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pPr>
    </w:p>
    <w:p>
      <w:pPr>
        <w:pStyle w:val="2"/>
        <w:jc w:val="center"/>
      </w:pPr>
      <w:bookmarkStart w:id="0" w:name="_Toc986"/>
      <w:bookmarkStart w:id="1" w:name="_Toc25981"/>
      <w:r>
        <w:rPr>
          <w:rFonts w:hint="eastAsia"/>
        </w:rPr>
        <w:t>4G 车场配置使用说明文档</w:t>
      </w:r>
      <w:bookmarkEnd w:id="0"/>
      <w:bookmarkEnd w:id="1"/>
    </w:p>
    <w:p>
      <w:pPr>
        <w:pStyle w:val="2"/>
      </w:pPr>
    </w:p>
    <w:p>
      <w:pPr>
        <w:pStyle w:val="3"/>
        <w:jc w:val="center"/>
      </w:pPr>
      <w:bookmarkStart w:id="2" w:name="_Toc3467"/>
      <w:bookmarkStart w:id="3" w:name="_Toc29656"/>
      <w:bookmarkStart w:id="4" w:name="_Toc3931"/>
      <w:r>
        <w:rPr>
          <w:rFonts w:hint="eastAsia"/>
        </w:rPr>
        <w:t>V1.0</w:t>
      </w:r>
      <w:bookmarkEnd w:id="2"/>
      <w:bookmarkEnd w:id="3"/>
      <w:bookmarkEnd w:id="4"/>
    </w:p>
    <w:p/>
    <w:p/>
    <w:p/>
    <w:p/>
    <w:p/>
    <w:p/>
    <w:p/>
    <w:p/>
    <w:p/>
    <w:p/>
    <w:p/>
    <w:p/>
    <w:p/>
    <w:p/>
    <w:p/>
    <w:p>
      <w:pPr>
        <w:jc w:val="center"/>
        <w:rPr>
          <w:rFonts w:ascii="宋体" w:hAnsi="宋体" w:eastAsia="宋体"/>
        </w:rPr>
      </w:pPr>
    </w:p>
    <w:p>
      <w:pPr>
        <w:jc w:val="center"/>
        <w:rPr>
          <w:rFonts w:ascii="宋体" w:hAnsi="宋体" w:eastAsia="宋体"/>
        </w:rPr>
      </w:pPr>
    </w:p>
    <w:p>
      <w:pPr>
        <w:jc w:val="center"/>
        <w:rPr>
          <w:rFonts w:ascii="宋体" w:hAnsi="宋体" w:eastAsia="宋体"/>
        </w:rPr>
      </w:pPr>
    </w:p>
    <w:p>
      <w:pPr>
        <w:jc w:val="center"/>
        <w:rPr>
          <w:rFonts w:ascii="宋体" w:hAnsi="宋体" w:eastAsia="宋体"/>
        </w:rPr>
      </w:pPr>
    </w:p>
    <w:p>
      <w:pPr>
        <w:jc w:val="center"/>
        <w:rPr>
          <w:rFonts w:ascii="宋体" w:hAnsi="宋体" w:eastAsia="宋体"/>
        </w:rPr>
      </w:pPr>
    </w:p>
    <w:p>
      <w:pPr>
        <w:jc w:val="center"/>
        <w:rPr>
          <w:rFonts w:ascii="宋体" w:hAnsi="宋体" w:eastAsia="宋体"/>
        </w:rPr>
      </w:pPr>
    </w:p>
    <w:p>
      <w:pPr>
        <w:jc w:val="center"/>
        <w:rPr>
          <w:rFonts w:ascii="宋体" w:hAnsi="宋体" w:eastAsia="宋体"/>
        </w:rPr>
      </w:pPr>
      <w:r>
        <w:rPr>
          <w:rFonts w:hint="eastAsia" w:ascii="宋体" w:hAnsi="宋体" w:eastAsia="宋体"/>
        </w:rPr>
        <w:t>2020年</w:t>
      </w:r>
      <w:r>
        <w:rPr>
          <w:rFonts w:hint="eastAsia" w:ascii="宋体" w:hAnsi="宋体" w:eastAsia="宋体"/>
          <w:lang w:val="en-US" w:eastAsia="zh-CN"/>
        </w:rPr>
        <w:t>9</w:t>
      </w:r>
      <w:r>
        <w:rPr>
          <w:rFonts w:hint="eastAsia" w:ascii="宋体" w:hAnsi="宋体" w:eastAsia="宋体"/>
        </w:rPr>
        <w:t>月</w:t>
      </w:r>
    </w:p>
    <w:p>
      <w:pPr>
        <w:jc w:val="center"/>
        <w:rPr>
          <w:rFonts w:ascii="宋体" w:hAnsi="宋体" w:eastAsia="宋体"/>
        </w:rPr>
      </w:pPr>
    </w:p>
    <w:p>
      <w:pPr>
        <w:jc w:val="center"/>
        <w:rPr>
          <w:rFonts w:ascii="宋体" w:hAnsi="宋体" w:eastAsia="宋体"/>
        </w:rPr>
      </w:pPr>
    </w:p>
    <w:tbl>
      <w:tblPr>
        <w:tblStyle w:val="13"/>
        <w:tblpPr w:leftFromText="180" w:rightFromText="180" w:vertAnchor="text" w:horzAnchor="page" w:tblpX="1892" w:tblpY="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jc w:val="center"/>
              <w:rPr>
                <w:rFonts w:ascii="宋体" w:hAnsi="宋体" w:eastAsia="宋体"/>
              </w:rPr>
            </w:pPr>
            <w:r>
              <w:rPr>
                <w:rFonts w:hint="eastAsia" w:ascii="宋体" w:hAnsi="宋体" w:eastAsia="宋体"/>
              </w:rPr>
              <w:t>日期</w:t>
            </w:r>
          </w:p>
        </w:tc>
        <w:tc>
          <w:tcPr>
            <w:tcW w:w="2841" w:type="dxa"/>
          </w:tcPr>
          <w:p>
            <w:pPr>
              <w:jc w:val="center"/>
              <w:rPr>
                <w:rFonts w:ascii="宋体" w:hAnsi="宋体" w:eastAsia="宋体"/>
              </w:rPr>
            </w:pPr>
            <w:r>
              <w:rPr>
                <w:rFonts w:hint="eastAsia" w:ascii="宋体" w:hAnsi="宋体" w:eastAsia="宋体"/>
              </w:rPr>
              <w:t>属性</w:t>
            </w:r>
          </w:p>
        </w:tc>
        <w:tc>
          <w:tcPr>
            <w:tcW w:w="2841" w:type="dxa"/>
          </w:tcPr>
          <w:p>
            <w:pPr>
              <w:jc w:val="center"/>
              <w:rPr>
                <w:rFonts w:ascii="宋体" w:hAnsi="宋体" w:eastAsia="宋体"/>
              </w:rPr>
            </w:pPr>
            <w:r>
              <w:rPr>
                <w:rFonts w:hint="eastAsia" w:ascii="宋体" w:hAnsi="宋体" w:eastAsia="宋体"/>
              </w:rPr>
              <w:t>版本更新记录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jc w:val="center"/>
              <w:rPr>
                <w:rFonts w:ascii="宋体" w:hAnsi="宋体" w:eastAsia="宋体"/>
              </w:rPr>
            </w:pPr>
            <w:r>
              <w:rPr>
                <w:rFonts w:hint="eastAsia" w:ascii="宋体" w:hAnsi="宋体" w:eastAsia="宋体"/>
              </w:rPr>
              <w:t>2020.04.20</w:t>
            </w:r>
          </w:p>
        </w:tc>
        <w:tc>
          <w:tcPr>
            <w:tcW w:w="2841" w:type="dxa"/>
          </w:tcPr>
          <w:p>
            <w:pPr>
              <w:jc w:val="center"/>
              <w:rPr>
                <w:rFonts w:ascii="宋体" w:hAnsi="宋体" w:eastAsia="宋体"/>
              </w:rPr>
            </w:pPr>
            <w:r>
              <w:rPr>
                <w:rFonts w:hint="eastAsia" w:ascii="宋体" w:hAnsi="宋体" w:eastAsia="宋体"/>
              </w:rPr>
              <w:t>试行</w:t>
            </w:r>
          </w:p>
        </w:tc>
        <w:tc>
          <w:tcPr>
            <w:tcW w:w="2841" w:type="dxa"/>
          </w:tcPr>
          <w:p>
            <w:pPr>
              <w:jc w:val="center"/>
              <w:rPr>
                <w:rFonts w:hint="eastAsia" w:ascii="宋体" w:hAnsi="宋体" w:eastAsia="宋体"/>
                <w:lang w:eastAsia="zh-CN"/>
              </w:rPr>
            </w:pPr>
            <w:r>
              <w:rPr>
                <w:rFonts w:hint="eastAsia" w:ascii="宋体" w:hAnsi="宋体" w:eastAsia="宋体"/>
              </w:rPr>
              <w:t>初稿V</w:t>
            </w:r>
            <w:r>
              <w:rPr>
                <w:rFonts w:hint="eastAsia" w:ascii="宋体" w:hAnsi="宋体" w:eastAsia="宋体"/>
                <w:lang w:val="en-US" w:eastAsia="zh-CN"/>
              </w:rPr>
              <w:t>0</w:t>
            </w:r>
            <w:r>
              <w:rPr>
                <w:rFonts w:hint="eastAsia" w:ascii="宋体" w:hAnsi="宋体" w:eastAsia="宋体"/>
              </w:rPr>
              <w:t>.</w:t>
            </w:r>
            <w:r>
              <w:rPr>
                <w:rFonts w:hint="eastAsia" w:ascii="宋体" w:hAnsi="宋体" w:eastAsia="宋体"/>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jc w:val="center"/>
              <w:rPr>
                <w:rFonts w:hint="default" w:ascii="宋体" w:hAnsi="宋体" w:eastAsia="宋体"/>
                <w:lang w:val="en-US" w:eastAsia="zh-CN"/>
              </w:rPr>
            </w:pPr>
            <w:r>
              <w:rPr>
                <w:rFonts w:hint="eastAsia" w:ascii="宋体" w:hAnsi="宋体" w:eastAsia="宋体"/>
                <w:lang w:val="en-US" w:eastAsia="zh-CN"/>
              </w:rPr>
              <w:t>2020.06.29</w:t>
            </w:r>
          </w:p>
        </w:tc>
        <w:tc>
          <w:tcPr>
            <w:tcW w:w="2841" w:type="dxa"/>
          </w:tcPr>
          <w:p>
            <w:pPr>
              <w:jc w:val="center"/>
              <w:rPr>
                <w:rFonts w:hint="eastAsia" w:ascii="宋体" w:hAnsi="宋体" w:eastAsia="宋体"/>
                <w:lang w:val="en-US" w:eastAsia="zh-CN"/>
              </w:rPr>
            </w:pPr>
            <w:r>
              <w:rPr>
                <w:rFonts w:hint="eastAsia" w:ascii="宋体" w:hAnsi="宋体" w:eastAsia="宋体"/>
                <w:lang w:val="en-US" w:eastAsia="zh-CN"/>
              </w:rPr>
              <w:t>试行</w:t>
            </w:r>
          </w:p>
        </w:tc>
        <w:tc>
          <w:tcPr>
            <w:tcW w:w="2841" w:type="dxa"/>
          </w:tcPr>
          <w:p>
            <w:pPr>
              <w:jc w:val="center"/>
              <w:rPr>
                <w:rFonts w:hint="default" w:ascii="宋体" w:hAnsi="宋体" w:eastAsia="宋体"/>
                <w:lang w:val="en-US" w:eastAsia="zh-CN"/>
              </w:rPr>
            </w:pPr>
            <w:r>
              <w:rPr>
                <w:rFonts w:hint="eastAsia" w:ascii="宋体" w:hAnsi="宋体" w:eastAsia="宋体"/>
                <w:lang w:val="en-US" w:eastAsia="zh-CN"/>
              </w:rPr>
              <w:t>初稿 V0.5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jc w:val="center"/>
              <w:rPr>
                <w:rFonts w:hint="eastAsia" w:ascii="宋体" w:hAnsi="宋体" w:eastAsia="宋体" w:cstheme="minorBidi"/>
                <w:kern w:val="2"/>
                <w:sz w:val="21"/>
                <w:szCs w:val="24"/>
                <w:lang w:val="en-US" w:eastAsia="zh-CN" w:bidi="ar-SA"/>
              </w:rPr>
            </w:pPr>
            <w:r>
              <w:rPr>
                <w:rFonts w:hint="eastAsia" w:ascii="宋体" w:hAnsi="宋体" w:eastAsia="宋体"/>
                <w:lang w:val="en-US" w:eastAsia="zh-CN"/>
              </w:rPr>
              <w:t>2020.09.20</w:t>
            </w:r>
          </w:p>
        </w:tc>
        <w:tc>
          <w:tcPr>
            <w:tcW w:w="2841" w:type="dxa"/>
            <w:vAlign w:val="top"/>
          </w:tcPr>
          <w:p>
            <w:pPr>
              <w:jc w:val="center"/>
              <w:rPr>
                <w:rFonts w:hint="eastAsia" w:ascii="宋体" w:hAnsi="宋体" w:eastAsia="宋体" w:cstheme="minorBidi"/>
                <w:kern w:val="2"/>
                <w:sz w:val="21"/>
                <w:szCs w:val="24"/>
                <w:lang w:val="en-US" w:eastAsia="zh-CN" w:bidi="ar-SA"/>
              </w:rPr>
            </w:pPr>
            <w:r>
              <w:rPr>
                <w:rFonts w:hint="eastAsia" w:ascii="宋体" w:hAnsi="宋体" w:eastAsia="宋体"/>
                <w:lang w:val="en-US" w:eastAsia="zh-CN"/>
              </w:rPr>
              <w:t>试行</w:t>
            </w:r>
          </w:p>
        </w:tc>
        <w:tc>
          <w:tcPr>
            <w:tcW w:w="2841" w:type="dxa"/>
            <w:vAlign w:val="top"/>
          </w:tcPr>
          <w:p>
            <w:pPr>
              <w:jc w:val="center"/>
              <w:rPr>
                <w:rFonts w:hint="eastAsia" w:ascii="宋体" w:hAnsi="宋体" w:eastAsia="宋体" w:cstheme="minorBidi"/>
                <w:kern w:val="2"/>
                <w:sz w:val="21"/>
                <w:szCs w:val="24"/>
                <w:lang w:val="en-US" w:eastAsia="zh-CN" w:bidi="ar-SA"/>
              </w:rPr>
            </w:pPr>
            <w:r>
              <w:rPr>
                <w:rFonts w:hint="eastAsia" w:ascii="宋体" w:hAnsi="宋体" w:eastAsia="宋体"/>
                <w:lang w:val="en-US" w:eastAsia="zh-CN"/>
              </w:rPr>
              <w:t>初稿 V1.0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top"/>
          </w:tcPr>
          <w:p>
            <w:pPr>
              <w:jc w:val="center"/>
              <w:rPr>
                <w:rFonts w:hint="default" w:ascii="宋体" w:hAnsi="宋体" w:eastAsia="宋体" w:cstheme="minorBidi"/>
                <w:kern w:val="2"/>
                <w:sz w:val="21"/>
                <w:szCs w:val="24"/>
                <w:lang w:val="en-US" w:eastAsia="zh-CN" w:bidi="ar-SA"/>
              </w:rPr>
            </w:pPr>
            <w:r>
              <w:rPr>
                <w:rFonts w:hint="eastAsia" w:ascii="宋体" w:hAnsi="宋体" w:eastAsia="宋体"/>
                <w:lang w:val="en-US" w:eastAsia="zh-CN"/>
              </w:rPr>
              <w:t>2020.11.02</w:t>
            </w:r>
          </w:p>
        </w:tc>
        <w:tc>
          <w:tcPr>
            <w:tcW w:w="2841" w:type="dxa"/>
            <w:vAlign w:val="top"/>
          </w:tcPr>
          <w:p>
            <w:pPr>
              <w:jc w:val="center"/>
              <w:rPr>
                <w:rFonts w:hint="eastAsia" w:ascii="宋体" w:hAnsi="宋体" w:eastAsia="宋体" w:cstheme="minorBidi"/>
                <w:kern w:val="2"/>
                <w:sz w:val="21"/>
                <w:szCs w:val="24"/>
                <w:lang w:val="en-US" w:eastAsia="zh-CN" w:bidi="ar-SA"/>
              </w:rPr>
            </w:pPr>
            <w:r>
              <w:rPr>
                <w:rFonts w:hint="eastAsia" w:ascii="宋体" w:hAnsi="宋体" w:eastAsia="宋体"/>
                <w:lang w:val="en-US" w:eastAsia="zh-CN"/>
              </w:rPr>
              <w:t>试行</w:t>
            </w:r>
          </w:p>
        </w:tc>
        <w:tc>
          <w:tcPr>
            <w:tcW w:w="2841" w:type="dxa"/>
            <w:vAlign w:val="top"/>
          </w:tcPr>
          <w:p>
            <w:pPr>
              <w:jc w:val="center"/>
              <w:rPr>
                <w:rFonts w:hint="eastAsia" w:ascii="宋体" w:hAnsi="宋体" w:eastAsia="宋体" w:cstheme="minorBidi"/>
                <w:kern w:val="2"/>
                <w:sz w:val="21"/>
                <w:szCs w:val="24"/>
                <w:lang w:val="en-US" w:eastAsia="zh-CN" w:bidi="ar-SA"/>
              </w:rPr>
            </w:pPr>
            <w:r>
              <w:rPr>
                <w:rFonts w:hint="eastAsia" w:ascii="宋体" w:hAnsi="宋体" w:eastAsia="宋体"/>
                <w:lang w:val="en-US" w:eastAsia="zh-CN"/>
              </w:rPr>
              <w:t>初稿 V1.0</w:t>
            </w:r>
          </w:p>
        </w:tc>
      </w:tr>
    </w:tbl>
    <w:p>
      <w:pPr>
        <w:jc w:val="center"/>
        <w:rPr>
          <w:rFonts w:ascii="宋体" w:hAnsi="宋体" w:eastAsia="宋体"/>
        </w:rPr>
      </w:pPr>
    </w:p>
    <w:p>
      <w:pPr>
        <w:jc w:val="center"/>
        <w:rPr>
          <w:rFonts w:ascii="宋体" w:hAnsi="宋体" w:eastAsia="宋体"/>
        </w:rPr>
      </w:pPr>
    </w:p>
    <w:p>
      <w:pPr>
        <w:jc w:val="center"/>
        <w:rPr>
          <w:rFonts w:ascii="宋体" w:hAnsi="宋体" w:eastAsia="宋体"/>
        </w:rPr>
      </w:pPr>
    </w:p>
    <w:p>
      <w:pPr>
        <w:jc w:val="center"/>
        <w:rPr>
          <w:rFonts w:ascii="宋体" w:hAnsi="宋体" w:eastAsia="宋体"/>
        </w:rPr>
      </w:pPr>
    </w:p>
    <w:sdt>
      <w:sdtPr>
        <w:rPr>
          <w:rFonts w:ascii="宋体" w:hAnsi="宋体" w:eastAsia="宋体"/>
        </w:rPr>
        <w:id w:val="147477202"/>
        <w15:color w:val="DBDBDB"/>
        <w:docPartObj>
          <w:docPartGallery w:val="Table of Contents"/>
          <w:docPartUnique/>
        </w:docPartObj>
      </w:sdtPr>
      <w:sdtEndPr>
        <w:rPr>
          <w:rFonts w:hint="eastAsia" w:asciiTheme="minorHAnsi" w:hAnsiTheme="minorHAnsi" w:eastAsiaTheme="minorEastAsia"/>
        </w:rPr>
      </w:sdtEndPr>
      <w:sdtContent>
        <w:p>
          <w:pPr>
            <w:jc w:val="center"/>
          </w:pPr>
          <w:r>
            <w:rPr>
              <w:rFonts w:ascii="宋体" w:hAnsi="宋体" w:eastAsia="宋体"/>
            </w:rPr>
            <w:t>目录</w:t>
          </w:r>
        </w:p>
        <w:p>
          <w:pPr>
            <w:pStyle w:val="9"/>
            <w:tabs>
              <w:tab w:val="right" w:leader="dot" w:pos="8306"/>
            </w:tabs>
          </w:pPr>
          <w:r>
            <w:rPr>
              <w:rFonts w:hint="eastAsia"/>
            </w:rPr>
            <w:fldChar w:fldCharType="begin"/>
          </w:r>
          <w:r>
            <w:rPr>
              <w:rFonts w:hint="eastAsia"/>
            </w:rPr>
            <w:instrText xml:space="preserve">TOC \o "1-3" \h \u </w:instrText>
          </w:r>
          <w:r>
            <w:rPr>
              <w:rFonts w:hint="eastAsia"/>
            </w:rPr>
            <w:fldChar w:fldCharType="separate"/>
          </w:r>
          <w:r>
            <w:rPr>
              <w:rFonts w:hint="eastAsia"/>
            </w:rPr>
            <w:fldChar w:fldCharType="begin"/>
          </w:r>
          <w:r>
            <w:rPr>
              <w:rFonts w:hint="eastAsia"/>
            </w:rPr>
            <w:instrText xml:space="preserve"> HYPERLINK \l _Toc986 </w:instrText>
          </w:r>
          <w:r>
            <w:rPr>
              <w:rFonts w:hint="eastAsia"/>
            </w:rPr>
            <w:fldChar w:fldCharType="separate"/>
          </w:r>
          <w:r>
            <w:rPr>
              <w:rFonts w:hint="eastAsia"/>
            </w:rPr>
            <w:t>4G 车场配置使用说明文档</w:t>
          </w:r>
          <w:r>
            <w:tab/>
          </w:r>
          <w:r>
            <w:fldChar w:fldCharType="begin"/>
          </w:r>
          <w:r>
            <w:instrText xml:space="preserve"> PAGEREF _Toc986 </w:instrText>
          </w:r>
          <w:r>
            <w:fldChar w:fldCharType="separate"/>
          </w:r>
          <w:r>
            <w:t>1</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_Toc3931 </w:instrText>
          </w:r>
          <w:r>
            <w:rPr>
              <w:rFonts w:hint="eastAsia"/>
            </w:rPr>
            <w:fldChar w:fldCharType="separate"/>
          </w:r>
          <w:r>
            <w:rPr>
              <w:rFonts w:hint="eastAsia"/>
            </w:rPr>
            <w:t>V1.0</w:t>
          </w:r>
          <w:r>
            <w:tab/>
          </w:r>
          <w:r>
            <w:fldChar w:fldCharType="begin"/>
          </w:r>
          <w:r>
            <w:instrText xml:space="preserve"> PAGEREF _Toc3931 </w:instrText>
          </w:r>
          <w:r>
            <w:fldChar w:fldCharType="separate"/>
          </w:r>
          <w:r>
            <w:t>1</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_Toc32427 </w:instrText>
          </w:r>
          <w:r>
            <w:rPr>
              <w:rFonts w:hint="eastAsia"/>
            </w:rPr>
            <w:fldChar w:fldCharType="separate"/>
          </w:r>
          <w:r>
            <w:rPr>
              <w:rFonts w:hint="eastAsia"/>
            </w:rPr>
            <w:t>一、4G 车场创建</w:t>
          </w:r>
          <w:r>
            <w:tab/>
          </w:r>
          <w:r>
            <w:fldChar w:fldCharType="begin"/>
          </w:r>
          <w:r>
            <w:instrText xml:space="preserve"> PAGEREF _Toc32427 </w:instrText>
          </w:r>
          <w:r>
            <w:fldChar w:fldCharType="separate"/>
          </w:r>
          <w:r>
            <w:t>1</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_Toc11189 </w:instrText>
          </w:r>
          <w:r>
            <w:rPr>
              <w:rFonts w:hint="eastAsia"/>
            </w:rPr>
            <w:fldChar w:fldCharType="separate"/>
          </w:r>
          <w:r>
            <w:rPr>
              <w:rFonts w:hint="eastAsia"/>
            </w:rPr>
            <w:t>1.1、车场注册</w:t>
          </w:r>
          <w:r>
            <w:tab/>
          </w:r>
          <w:r>
            <w:fldChar w:fldCharType="begin"/>
          </w:r>
          <w:r>
            <w:instrText xml:space="preserve"> PAGEREF _Toc11189 </w:instrText>
          </w:r>
          <w:r>
            <w:fldChar w:fldCharType="separate"/>
          </w:r>
          <w:r>
            <w:t>1</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_Toc25173 </w:instrText>
          </w:r>
          <w:r>
            <w:rPr>
              <w:rFonts w:hint="eastAsia"/>
            </w:rPr>
            <w:fldChar w:fldCharType="separate"/>
          </w:r>
          <w:r>
            <w:rPr>
              <w:rFonts w:hint="eastAsia"/>
            </w:rPr>
            <w:t>1.1.1 云端页面注册</w:t>
          </w:r>
          <w:r>
            <w:tab/>
          </w:r>
          <w:r>
            <w:fldChar w:fldCharType="begin"/>
          </w:r>
          <w:r>
            <w:instrText xml:space="preserve"> PAGEREF _Toc25173 </w:instrText>
          </w:r>
          <w:r>
            <w:fldChar w:fldCharType="separate"/>
          </w:r>
          <w:r>
            <w:t>1</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_Toc14640 </w:instrText>
          </w:r>
          <w:r>
            <w:rPr>
              <w:rFonts w:hint="eastAsia"/>
            </w:rPr>
            <w:fldChar w:fldCharType="separate"/>
          </w:r>
          <w:r>
            <w:rPr>
              <w:rFonts w:hint="eastAsia"/>
            </w:rPr>
            <w:t>1.1.2 扫码注册</w:t>
          </w:r>
          <w:r>
            <w:tab/>
          </w:r>
          <w:r>
            <w:fldChar w:fldCharType="begin"/>
          </w:r>
          <w:r>
            <w:instrText xml:space="preserve"> PAGEREF _Toc14640 </w:instrText>
          </w:r>
          <w:r>
            <w:fldChar w:fldCharType="separate"/>
          </w:r>
          <w:r>
            <w:t>1</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_Toc26780 </w:instrText>
          </w:r>
          <w:r>
            <w:rPr>
              <w:rFonts w:hint="eastAsia"/>
            </w:rPr>
            <w:fldChar w:fldCharType="separate"/>
          </w:r>
          <w:r>
            <w:rPr>
              <w:rFonts w:hint="eastAsia"/>
            </w:rPr>
            <w:t>1.1.3 车场管理员</w:t>
          </w:r>
          <w:r>
            <w:tab/>
          </w:r>
          <w:r>
            <w:fldChar w:fldCharType="begin"/>
          </w:r>
          <w:r>
            <w:instrText xml:space="preserve"> PAGEREF _Toc26780 </w:instrText>
          </w:r>
          <w:r>
            <w:fldChar w:fldCharType="separate"/>
          </w:r>
          <w:r>
            <w:t>1</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_Toc4557 </w:instrText>
          </w:r>
          <w:r>
            <w:rPr>
              <w:rFonts w:hint="eastAsia"/>
            </w:rPr>
            <w:fldChar w:fldCharType="separate"/>
          </w:r>
          <w:r>
            <w:rPr>
              <w:rFonts w:hint="eastAsia"/>
            </w:rPr>
            <w:t>1.2 车场开通4G 服务和续费</w:t>
          </w:r>
          <w:r>
            <w:tab/>
          </w:r>
          <w:r>
            <w:fldChar w:fldCharType="begin"/>
          </w:r>
          <w:r>
            <w:instrText xml:space="preserve"> PAGEREF _Toc4557 </w:instrText>
          </w:r>
          <w:r>
            <w:fldChar w:fldCharType="separate"/>
          </w:r>
          <w:r>
            <w:t>2</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_Toc13705 </w:instrText>
          </w:r>
          <w:r>
            <w:rPr>
              <w:rFonts w:hint="eastAsia"/>
            </w:rPr>
            <w:fldChar w:fldCharType="separate"/>
          </w:r>
          <w:r>
            <w:rPr>
              <w:rFonts w:hint="eastAsia"/>
            </w:rPr>
            <w:t>二、 设备添加</w:t>
          </w:r>
          <w:r>
            <w:tab/>
          </w:r>
          <w:r>
            <w:fldChar w:fldCharType="begin"/>
          </w:r>
          <w:r>
            <w:instrText xml:space="preserve"> PAGEREF _Toc13705 </w:instrText>
          </w:r>
          <w:r>
            <w:fldChar w:fldCharType="separate"/>
          </w:r>
          <w:r>
            <w:t>3</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_Toc23386 </w:instrText>
          </w:r>
          <w:r>
            <w:rPr>
              <w:rFonts w:hint="eastAsia"/>
            </w:rPr>
            <w:fldChar w:fldCharType="separate"/>
          </w:r>
          <w:r>
            <w:rPr>
              <w:rFonts w:hint="eastAsia"/>
            </w:rPr>
            <w:t>2.1 添加相机</w:t>
          </w:r>
          <w:r>
            <w:tab/>
          </w:r>
          <w:r>
            <w:fldChar w:fldCharType="begin"/>
          </w:r>
          <w:r>
            <w:instrText xml:space="preserve"> PAGEREF _Toc23386 </w:instrText>
          </w:r>
          <w:r>
            <w:fldChar w:fldCharType="separate"/>
          </w:r>
          <w:r>
            <w:t>3</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_Toc10766 </w:instrText>
          </w:r>
          <w:r>
            <w:rPr>
              <w:rFonts w:hint="eastAsia"/>
            </w:rPr>
            <w:fldChar w:fldCharType="separate"/>
          </w:r>
          <w:r>
            <w:rPr>
              <w:rFonts w:hint="eastAsia"/>
            </w:rPr>
            <w:t>2.1.1相机后台设置</w:t>
          </w:r>
          <w:r>
            <w:tab/>
          </w:r>
          <w:r>
            <w:fldChar w:fldCharType="begin"/>
          </w:r>
          <w:r>
            <w:instrText xml:space="preserve"> PAGEREF _Toc10766 </w:instrText>
          </w:r>
          <w:r>
            <w:fldChar w:fldCharType="separate"/>
          </w:r>
          <w:r>
            <w:t>3</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_Toc25580 </w:instrText>
          </w:r>
          <w:r>
            <w:rPr>
              <w:rFonts w:hint="eastAsia"/>
            </w:rPr>
            <w:fldChar w:fldCharType="separate"/>
          </w:r>
          <w:r>
            <w:rPr>
              <w:rFonts w:hint="eastAsia"/>
            </w:rPr>
            <w:t>2.1.2 相机连接云平台</w:t>
          </w:r>
          <w:r>
            <w:tab/>
          </w:r>
          <w:r>
            <w:fldChar w:fldCharType="begin"/>
          </w:r>
          <w:r>
            <w:instrText xml:space="preserve"> PAGEREF _Toc25580 </w:instrText>
          </w:r>
          <w:r>
            <w:fldChar w:fldCharType="separate"/>
          </w:r>
          <w:r>
            <w:t>4</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_Toc20752 </w:instrText>
          </w:r>
          <w:r>
            <w:rPr>
              <w:rFonts w:hint="eastAsia"/>
            </w:rPr>
            <w:fldChar w:fldCharType="separate"/>
          </w:r>
          <w:r>
            <w:rPr>
              <w:rFonts w:hint="eastAsia"/>
            </w:rPr>
            <w:t>2.1.3 相机管理</w:t>
          </w:r>
          <w:r>
            <w:tab/>
          </w:r>
          <w:r>
            <w:fldChar w:fldCharType="begin"/>
          </w:r>
          <w:r>
            <w:instrText xml:space="preserve"> PAGEREF _Toc20752 </w:instrText>
          </w:r>
          <w:r>
            <w:fldChar w:fldCharType="separate"/>
          </w:r>
          <w:r>
            <w:t>5</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_Toc21338 </w:instrText>
          </w:r>
          <w:r>
            <w:rPr>
              <w:rFonts w:hint="eastAsia"/>
            </w:rPr>
            <w:fldChar w:fldCharType="separate"/>
          </w:r>
          <w:r>
            <w:rPr>
              <w:rFonts w:hint="eastAsia"/>
            </w:rPr>
            <w:t>2.1.</w:t>
          </w:r>
          <w:r>
            <w:t>4</w:t>
          </w:r>
          <w:r>
            <w:rPr>
              <w:rFonts w:hint="eastAsia"/>
            </w:rPr>
            <w:t xml:space="preserve"> 相机消息模式</w:t>
          </w:r>
          <w:r>
            <w:tab/>
          </w:r>
          <w:r>
            <w:fldChar w:fldCharType="begin"/>
          </w:r>
          <w:r>
            <w:instrText xml:space="preserve"> PAGEREF _Toc21338 </w:instrText>
          </w:r>
          <w:r>
            <w:fldChar w:fldCharType="separate"/>
          </w:r>
          <w:r>
            <w:t>5</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_Toc24970 </w:instrText>
          </w:r>
          <w:r>
            <w:rPr>
              <w:rFonts w:hint="eastAsia"/>
            </w:rPr>
            <w:fldChar w:fldCharType="separate"/>
          </w:r>
          <w:r>
            <w:rPr>
              <w:rFonts w:hint="eastAsia"/>
              <w:lang w:val="en-US" w:eastAsia="zh-CN"/>
            </w:rPr>
            <w:t>2.1.5  辅助相机</w:t>
          </w:r>
          <w:r>
            <w:tab/>
          </w:r>
          <w:r>
            <w:fldChar w:fldCharType="begin"/>
          </w:r>
          <w:r>
            <w:instrText xml:space="preserve"> PAGEREF _Toc24970 </w:instrText>
          </w:r>
          <w:r>
            <w:fldChar w:fldCharType="separate"/>
          </w:r>
          <w:r>
            <w:t>6</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_Toc24903 </w:instrText>
          </w:r>
          <w:r>
            <w:rPr>
              <w:rFonts w:hint="eastAsia"/>
            </w:rPr>
            <w:fldChar w:fldCharType="separate"/>
          </w:r>
          <w:r>
            <w:rPr>
              <w:rFonts w:hint="eastAsia"/>
            </w:rPr>
            <w:t>2.2 添加通道</w:t>
          </w:r>
          <w:r>
            <w:tab/>
          </w:r>
          <w:r>
            <w:fldChar w:fldCharType="begin"/>
          </w:r>
          <w:r>
            <w:instrText xml:space="preserve"> PAGEREF _Toc24903 </w:instrText>
          </w:r>
          <w:r>
            <w:fldChar w:fldCharType="separate"/>
          </w:r>
          <w:r>
            <w:t>6</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_Toc26328 </w:instrText>
          </w:r>
          <w:r>
            <w:rPr>
              <w:rFonts w:hint="eastAsia"/>
            </w:rPr>
            <w:fldChar w:fldCharType="separate"/>
          </w:r>
          <w:r>
            <w:rPr>
              <w:rFonts w:hint="eastAsia"/>
            </w:rPr>
            <w:t>2.2.1 通道设置</w:t>
          </w:r>
          <w:r>
            <w:tab/>
          </w:r>
          <w:r>
            <w:fldChar w:fldCharType="begin"/>
          </w:r>
          <w:r>
            <w:instrText xml:space="preserve"> PAGEREF _Toc26328 </w:instrText>
          </w:r>
          <w:r>
            <w:fldChar w:fldCharType="separate"/>
          </w:r>
          <w:r>
            <w:t>7</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_Toc31932 </w:instrText>
          </w:r>
          <w:r>
            <w:rPr>
              <w:rFonts w:hint="eastAsia"/>
            </w:rPr>
            <w:fldChar w:fldCharType="separate"/>
          </w:r>
          <w:r>
            <w:rPr>
              <w:rFonts w:hint="eastAsia"/>
            </w:rPr>
            <w:t>2.2.2添加二维码</w:t>
          </w:r>
          <w:r>
            <w:tab/>
          </w:r>
          <w:r>
            <w:fldChar w:fldCharType="begin"/>
          </w:r>
          <w:r>
            <w:instrText xml:space="preserve"> PAGEREF _Toc31932 </w:instrText>
          </w:r>
          <w:r>
            <w:fldChar w:fldCharType="separate"/>
          </w:r>
          <w:r>
            <w:t>8</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_Toc26747 </w:instrText>
          </w:r>
          <w:r>
            <w:rPr>
              <w:rFonts w:hint="eastAsia"/>
            </w:rPr>
            <w:fldChar w:fldCharType="separate"/>
          </w:r>
          <w:r>
            <w:rPr>
              <w:rFonts w:hint="eastAsia"/>
              <w:lang w:val="en-US" w:eastAsia="zh-CN"/>
            </w:rPr>
            <w:t>2.3 车场设置</w:t>
          </w:r>
          <w:r>
            <w:tab/>
          </w:r>
          <w:r>
            <w:fldChar w:fldCharType="begin"/>
          </w:r>
          <w:r>
            <w:instrText xml:space="preserve"> PAGEREF _Toc26747 </w:instrText>
          </w:r>
          <w:r>
            <w:fldChar w:fldCharType="separate"/>
          </w:r>
          <w:r>
            <w:t>10</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_Toc31080 </w:instrText>
          </w:r>
          <w:r>
            <w:rPr>
              <w:rFonts w:hint="eastAsia"/>
            </w:rPr>
            <w:fldChar w:fldCharType="separate"/>
          </w:r>
          <w:r>
            <w:rPr>
              <w:rFonts w:hint="eastAsia"/>
              <w:lang w:val="en-US" w:eastAsia="zh-CN"/>
            </w:rPr>
            <w:t>2.3.1 通行限制</w:t>
          </w:r>
          <w:r>
            <w:tab/>
          </w:r>
          <w:r>
            <w:fldChar w:fldCharType="begin"/>
          </w:r>
          <w:r>
            <w:instrText xml:space="preserve"> PAGEREF _Toc31080 </w:instrText>
          </w:r>
          <w:r>
            <w:fldChar w:fldCharType="separate"/>
          </w:r>
          <w:r>
            <w:t>10</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_Toc29905 </w:instrText>
          </w:r>
          <w:r>
            <w:rPr>
              <w:rFonts w:hint="eastAsia"/>
            </w:rPr>
            <w:fldChar w:fldCharType="separate"/>
          </w:r>
          <w:r>
            <w:rPr>
              <w:rFonts w:hint="eastAsia"/>
            </w:rPr>
            <w:t>2.</w:t>
          </w:r>
          <w:r>
            <w:rPr>
              <w:rFonts w:hint="eastAsia"/>
              <w:lang w:val="en-US" w:eastAsia="zh-CN"/>
            </w:rPr>
            <w:t>4</w:t>
          </w:r>
          <w:r>
            <w:rPr>
              <w:rFonts w:hint="eastAsia"/>
            </w:rPr>
            <w:t xml:space="preserve"> 添加计费标准</w:t>
          </w:r>
          <w:r>
            <w:tab/>
          </w:r>
          <w:r>
            <w:fldChar w:fldCharType="begin"/>
          </w:r>
          <w:r>
            <w:instrText xml:space="preserve"> PAGEREF _Toc29905 </w:instrText>
          </w:r>
          <w:r>
            <w:fldChar w:fldCharType="separate"/>
          </w:r>
          <w:r>
            <w:t>10</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_Toc14330 </w:instrText>
          </w:r>
          <w:r>
            <w:rPr>
              <w:rFonts w:hint="eastAsia"/>
            </w:rPr>
            <w:fldChar w:fldCharType="separate"/>
          </w:r>
          <w:r>
            <w:rPr>
              <w:rFonts w:hint="eastAsia"/>
            </w:rPr>
            <w:t>2.</w:t>
          </w:r>
          <w:r>
            <w:rPr>
              <w:rFonts w:hint="eastAsia"/>
              <w:lang w:val="en-US" w:eastAsia="zh-CN"/>
            </w:rPr>
            <w:t>5</w:t>
          </w:r>
          <w:r>
            <w:rPr>
              <w:rFonts w:hint="eastAsia"/>
            </w:rPr>
            <w:t xml:space="preserve"> 添加监控设备</w:t>
          </w:r>
          <w:r>
            <w:tab/>
          </w:r>
          <w:r>
            <w:fldChar w:fldCharType="begin"/>
          </w:r>
          <w:r>
            <w:instrText xml:space="preserve"> PAGEREF _Toc14330 </w:instrText>
          </w:r>
          <w:r>
            <w:fldChar w:fldCharType="separate"/>
          </w:r>
          <w:r>
            <w:t>11</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_Toc20104 </w:instrText>
          </w:r>
          <w:r>
            <w:rPr>
              <w:rFonts w:hint="eastAsia"/>
            </w:rPr>
            <w:fldChar w:fldCharType="separate"/>
          </w:r>
          <w:r>
            <w:rPr>
              <w:rFonts w:hint="eastAsia"/>
            </w:rPr>
            <w:t>三、 会员管理</w:t>
          </w:r>
          <w:r>
            <w:tab/>
          </w:r>
          <w:r>
            <w:fldChar w:fldCharType="begin"/>
          </w:r>
          <w:r>
            <w:instrText xml:space="preserve"> PAGEREF _Toc20104 </w:instrText>
          </w:r>
          <w:r>
            <w:fldChar w:fldCharType="separate"/>
          </w:r>
          <w:r>
            <w:t>12</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_Toc10801 </w:instrText>
          </w:r>
          <w:r>
            <w:rPr>
              <w:rFonts w:hint="eastAsia"/>
            </w:rPr>
            <w:fldChar w:fldCharType="separate"/>
          </w:r>
          <w:r>
            <w:rPr>
              <w:rFonts w:hint="eastAsia"/>
            </w:rPr>
            <w:t>3.1 月卡会员注册</w:t>
          </w:r>
          <w:r>
            <w:tab/>
          </w:r>
          <w:r>
            <w:fldChar w:fldCharType="begin"/>
          </w:r>
          <w:r>
            <w:instrText xml:space="preserve"> PAGEREF _Toc10801 </w:instrText>
          </w:r>
          <w:r>
            <w:fldChar w:fldCharType="separate"/>
          </w:r>
          <w:r>
            <w:t>12</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_Toc15080 </w:instrText>
          </w:r>
          <w:r>
            <w:rPr>
              <w:rFonts w:hint="eastAsia"/>
            </w:rPr>
            <w:fldChar w:fldCharType="separate"/>
          </w:r>
          <w:r>
            <w:rPr>
              <w:rFonts w:hint="eastAsia"/>
            </w:rPr>
            <w:t>3.1.1后台注册</w:t>
          </w:r>
          <w:r>
            <w:tab/>
          </w:r>
          <w:r>
            <w:fldChar w:fldCharType="begin"/>
          </w:r>
          <w:r>
            <w:instrText xml:space="preserve"> PAGEREF _Toc15080 </w:instrText>
          </w:r>
          <w:r>
            <w:fldChar w:fldCharType="separate"/>
          </w:r>
          <w:r>
            <w:t>12</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_Toc22685 </w:instrText>
          </w:r>
          <w:r>
            <w:rPr>
              <w:rFonts w:hint="eastAsia"/>
            </w:rPr>
            <w:fldChar w:fldCharType="separate"/>
          </w:r>
          <w:r>
            <w:rPr>
              <w:rFonts w:hint="eastAsia"/>
            </w:rPr>
            <w:t>3.1.2短信下发</w:t>
          </w:r>
          <w:r>
            <w:tab/>
          </w:r>
          <w:r>
            <w:fldChar w:fldCharType="begin"/>
          </w:r>
          <w:r>
            <w:instrText xml:space="preserve"> PAGEREF _Toc22685 </w:instrText>
          </w:r>
          <w:r>
            <w:fldChar w:fldCharType="separate"/>
          </w:r>
          <w:r>
            <w:t>14</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_Toc7969 </w:instrText>
          </w:r>
          <w:r>
            <w:rPr>
              <w:rFonts w:hint="eastAsia"/>
            </w:rPr>
            <w:fldChar w:fldCharType="separate"/>
          </w:r>
          <w:r>
            <w:rPr>
              <w:rFonts w:hint="eastAsia"/>
            </w:rPr>
            <w:t>3.1.3月卡会员续费</w:t>
          </w:r>
          <w:r>
            <w:tab/>
          </w:r>
          <w:r>
            <w:fldChar w:fldCharType="begin"/>
          </w:r>
          <w:r>
            <w:instrText xml:space="preserve"> PAGEREF _Toc7969 </w:instrText>
          </w:r>
          <w:r>
            <w:fldChar w:fldCharType="separate"/>
          </w:r>
          <w:r>
            <w:t>14</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_Toc32542 </w:instrText>
          </w:r>
          <w:r>
            <w:rPr>
              <w:rFonts w:hint="eastAsia"/>
            </w:rPr>
            <w:fldChar w:fldCharType="separate"/>
          </w:r>
          <w:r>
            <w:rPr>
              <w:rFonts w:hint="eastAsia"/>
            </w:rPr>
            <w:t>3.2公众号操作</w:t>
          </w:r>
          <w:r>
            <w:tab/>
          </w:r>
          <w:r>
            <w:fldChar w:fldCharType="begin"/>
          </w:r>
          <w:r>
            <w:instrText xml:space="preserve"> PAGEREF _Toc32542 </w:instrText>
          </w:r>
          <w:r>
            <w:fldChar w:fldCharType="separate"/>
          </w:r>
          <w:r>
            <w:t>15</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_Toc19769 </w:instrText>
          </w:r>
          <w:r>
            <w:rPr>
              <w:rFonts w:hint="eastAsia"/>
            </w:rPr>
            <w:fldChar w:fldCharType="separate"/>
          </w:r>
          <w:r>
            <w:rPr>
              <w:rFonts w:hint="eastAsia"/>
            </w:rPr>
            <w:t>3.2.1 中性公众号</w:t>
          </w:r>
          <w:r>
            <w:tab/>
          </w:r>
          <w:r>
            <w:fldChar w:fldCharType="begin"/>
          </w:r>
          <w:r>
            <w:instrText xml:space="preserve"> PAGEREF _Toc19769 </w:instrText>
          </w:r>
          <w:r>
            <w:fldChar w:fldCharType="separate"/>
          </w:r>
          <w:r>
            <w:t>15</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_Toc16037 </w:instrText>
          </w:r>
          <w:r>
            <w:rPr>
              <w:rFonts w:hint="eastAsia"/>
            </w:rPr>
            <w:fldChar w:fldCharType="separate"/>
          </w:r>
          <w:r>
            <w:rPr>
              <w:rFonts w:hint="eastAsia"/>
            </w:rPr>
            <w:t>3.2.2 车场私有公众号</w:t>
          </w:r>
          <w:r>
            <w:tab/>
          </w:r>
          <w:r>
            <w:fldChar w:fldCharType="begin"/>
          </w:r>
          <w:r>
            <w:instrText xml:space="preserve"> PAGEREF _Toc16037 </w:instrText>
          </w:r>
          <w:r>
            <w:fldChar w:fldCharType="separate"/>
          </w:r>
          <w:r>
            <w:t>16</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_Toc9560 </w:instrText>
          </w:r>
          <w:r>
            <w:rPr>
              <w:rFonts w:hint="eastAsia"/>
            </w:rPr>
            <w:fldChar w:fldCharType="separate"/>
          </w:r>
          <w:r>
            <w:rPr>
              <w:rFonts w:hint="eastAsia"/>
            </w:rPr>
            <w:t>3.3 白名单管理</w:t>
          </w:r>
          <w:r>
            <w:tab/>
          </w:r>
          <w:r>
            <w:fldChar w:fldCharType="begin"/>
          </w:r>
          <w:r>
            <w:instrText xml:space="preserve"> PAGEREF _Toc9560 </w:instrText>
          </w:r>
          <w:r>
            <w:fldChar w:fldCharType="separate"/>
          </w:r>
          <w:r>
            <w:t>17</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_Toc5578 </w:instrText>
          </w:r>
          <w:r>
            <w:rPr>
              <w:rFonts w:hint="eastAsia"/>
            </w:rPr>
            <w:fldChar w:fldCharType="separate"/>
          </w:r>
          <w:r>
            <w:rPr>
              <w:rFonts w:hint="eastAsia"/>
            </w:rPr>
            <w:t>3.4 黑名单管理</w:t>
          </w:r>
          <w:r>
            <w:tab/>
          </w:r>
          <w:r>
            <w:fldChar w:fldCharType="begin"/>
          </w:r>
          <w:r>
            <w:instrText xml:space="preserve"> PAGEREF _Toc5578 </w:instrText>
          </w:r>
          <w:r>
            <w:fldChar w:fldCharType="separate"/>
          </w:r>
          <w:r>
            <w:t>18</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_Toc5760 </w:instrText>
          </w:r>
          <w:r>
            <w:rPr>
              <w:rFonts w:hint="eastAsia"/>
            </w:rPr>
            <w:fldChar w:fldCharType="separate"/>
          </w:r>
          <w:r>
            <w:rPr>
              <w:rFonts w:hint="eastAsia"/>
            </w:rPr>
            <w:t>3.5 下发给相机</w:t>
          </w:r>
          <w:r>
            <w:tab/>
          </w:r>
          <w:r>
            <w:fldChar w:fldCharType="begin"/>
          </w:r>
          <w:r>
            <w:instrText xml:space="preserve"> PAGEREF _Toc5760 </w:instrText>
          </w:r>
          <w:r>
            <w:fldChar w:fldCharType="separate"/>
          </w:r>
          <w:r>
            <w:t>19</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_Toc7979 </w:instrText>
          </w:r>
          <w:r>
            <w:rPr>
              <w:rFonts w:hint="eastAsia"/>
            </w:rPr>
            <w:fldChar w:fldCharType="separate"/>
          </w:r>
          <w:r>
            <w:rPr>
              <w:rFonts w:hint="eastAsia"/>
            </w:rPr>
            <w:t>3.5.1 绑定设备</w:t>
          </w:r>
          <w:r>
            <w:tab/>
          </w:r>
          <w:r>
            <w:fldChar w:fldCharType="begin"/>
          </w:r>
          <w:r>
            <w:instrText xml:space="preserve"> PAGEREF _Toc7979 </w:instrText>
          </w:r>
          <w:r>
            <w:fldChar w:fldCharType="separate"/>
          </w:r>
          <w:r>
            <w:t>19</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_Toc8691 </w:instrText>
          </w:r>
          <w:r>
            <w:rPr>
              <w:rFonts w:hint="eastAsia"/>
            </w:rPr>
            <w:fldChar w:fldCharType="separate"/>
          </w:r>
          <w:r>
            <w:rPr>
              <w:rFonts w:hint="eastAsia"/>
            </w:rPr>
            <w:t>3.5.2 信息下发</w:t>
          </w:r>
          <w:r>
            <w:tab/>
          </w:r>
          <w:r>
            <w:fldChar w:fldCharType="begin"/>
          </w:r>
          <w:r>
            <w:instrText xml:space="preserve"> PAGEREF _Toc8691 </w:instrText>
          </w:r>
          <w:r>
            <w:fldChar w:fldCharType="separate"/>
          </w:r>
          <w:r>
            <w:t>20</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_Toc19381 </w:instrText>
          </w:r>
          <w:r>
            <w:rPr>
              <w:rFonts w:hint="eastAsia"/>
            </w:rPr>
            <w:fldChar w:fldCharType="separate"/>
          </w:r>
          <w:r>
            <w:rPr>
              <w:rFonts w:hint="eastAsia"/>
            </w:rPr>
            <w:t>四、 查账</w:t>
          </w:r>
          <w:r>
            <w:tab/>
          </w:r>
          <w:r>
            <w:fldChar w:fldCharType="begin"/>
          </w:r>
          <w:r>
            <w:instrText xml:space="preserve"> PAGEREF _Toc19381 </w:instrText>
          </w:r>
          <w:r>
            <w:fldChar w:fldCharType="separate"/>
          </w:r>
          <w:r>
            <w:t>20</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_Toc24273 </w:instrText>
          </w:r>
          <w:r>
            <w:rPr>
              <w:rFonts w:hint="eastAsia"/>
            </w:rPr>
            <w:fldChar w:fldCharType="separate"/>
          </w:r>
          <w:r>
            <w:rPr>
              <w:rFonts w:hint="eastAsia"/>
            </w:rPr>
            <w:t>4.1订单管理</w:t>
          </w:r>
          <w:r>
            <w:tab/>
          </w:r>
          <w:r>
            <w:fldChar w:fldCharType="begin"/>
          </w:r>
          <w:r>
            <w:instrText xml:space="preserve"> PAGEREF _Toc24273 </w:instrText>
          </w:r>
          <w:r>
            <w:fldChar w:fldCharType="separate"/>
          </w:r>
          <w:r>
            <w:t>20</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_Toc16453 </w:instrText>
          </w:r>
          <w:r>
            <w:rPr>
              <w:rFonts w:hint="eastAsia"/>
            </w:rPr>
            <w:fldChar w:fldCharType="separate"/>
          </w:r>
          <w:r>
            <w:rPr>
              <w:rFonts w:hint="eastAsia"/>
            </w:rPr>
            <w:t>4.2统计数据</w:t>
          </w:r>
          <w:r>
            <w:tab/>
          </w:r>
          <w:r>
            <w:fldChar w:fldCharType="begin"/>
          </w:r>
          <w:r>
            <w:instrText xml:space="preserve"> PAGEREF _Toc16453 </w:instrText>
          </w:r>
          <w:r>
            <w:fldChar w:fldCharType="separate"/>
          </w:r>
          <w:r>
            <w:t>20</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_Toc10175 </w:instrText>
          </w:r>
          <w:r>
            <w:rPr>
              <w:rFonts w:hint="eastAsia"/>
            </w:rPr>
            <w:fldChar w:fldCharType="separate"/>
          </w:r>
          <w:r>
            <w:rPr>
              <w:rFonts w:hint="eastAsia"/>
            </w:rPr>
            <w:t>4.3 数据中心</w:t>
          </w:r>
          <w:r>
            <w:tab/>
          </w:r>
          <w:r>
            <w:fldChar w:fldCharType="begin"/>
          </w:r>
          <w:r>
            <w:instrText xml:space="preserve"> PAGEREF _Toc10175 </w:instrText>
          </w:r>
          <w:r>
            <w:fldChar w:fldCharType="separate"/>
          </w:r>
          <w:r>
            <w:t>21</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_Toc31044 </w:instrText>
          </w:r>
          <w:r>
            <w:rPr>
              <w:rFonts w:hint="eastAsia"/>
            </w:rPr>
            <w:fldChar w:fldCharType="separate"/>
          </w:r>
          <w:r>
            <w:rPr>
              <w:rFonts w:hint="eastAsia"/>
            </w:rPr>
            <w:t>4.4 数据大屏</w:t>
          </w:r>
          <w:r>
            <w:tab/>
          </w:r>
          <w:r>
            <w:fldChar w:fldCharType="begin"/>
          </w:r>
          <w:r>
            <w:instrText xml:space="preserve"> PAGEREF _Toc31044 </w:instrText>
          </w:r>
          <w:r>
            <w:fldChar w:fldCharType="separate"/>
          </w:r>
          <w:r>
            <w:t>22</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_Toc10890 </w:instrText>
          </w:r>
          <w:r>
            <w:rPr>
              <w:rFonts w:hint="eastAsia"/>
            </w:rPr>
            <w:fldChar w:fldCharType="separate"/>
          </w:r>
          <w:r>
            <w:rPr>
              <w:rFonts w:hint="eastAsia"/>
            </w:rPr>
            <w:t>4.5 “云车场管家”小程序</w:t>
          </w:r>
          <w:r>
            <w:tab/>
          </w:r>
          <w:r>
            <w:fldChar w:fldCharType="begin"/>
          </w:r>
          <w:r>
            <w:instrText xml:space="preserve"> PAGEREF _Toc10890 </w:instrText>
          </w:r>
          <w:r>
            <w:fldChar w:fldCharType="separate"/>
          </w:r>
          <w:r>
            <w:t>22</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_Toc11306 </w:instrText>
          </w:r>
          <w:r>
            <w:rPr>
              <w:rFonts w:hint="eastAsia"/>
            </w:rPr>
            <w:fldChar w:fldCharType="separate"/>
          </w:r>
          <w:r>
            <w:rPr>
              <w:rFonts w:hint="eastAsia"/>
            </w:rPr>
            <w:t>五、 优惠券使用</w:t>
          </w:r>
          <w:r>
            <w:tab/>
          </w:r>
          <w:r>
            <w:fldChar w:fldCharType="begin"/>
          </w:r>
          <w:r>
            <w:instrText xml:space="preserve"> PAGEREF _Toc11306 </w:instrText>
          </w:r>
          <w:r>
            <w:fldChar w:fldCharType="separate"/>
          </w:r>
          <w:r>
            <w:t>24</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_Toc4647 </w:instrText>
          </w:r>
          <w:r>
            <w:rPr>
              <w:rFonts w:hint="eastAsia"/>
            </w:rPr>
            <w:fldChar w:fldCharType="separate"/>
          </w:r>
          <w:r>
            <w:rPr>
              <w:rFonts w:hint="eastAsia"/>
            </w:rPr>
            <w:t>5.1 商户注册</w:t>
          </w:r>
          <w:r>
            <w:tab/>
          </w:r>
          <w:r>
            <w:fldChar w:fldCharType="begin"/>
          </w:r>
          <w:r>
            <w:instrText xml:space="preserve"> PAGEREF _Toc4647 </w:instrText>
          </w:r>
          <w:r>
            <w:fldChar w:fldCharType="separate"/>
          </w:r>
          <w:r>
            <w:t>24</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_Toc24073 </w:instrText>
          </w:r>
          <w:r>
            <w:rPr>
              <w:rFonts w:hint="eastAsia"/>
            </w:rPr>
            <w:fldChar w:fldCharType="separate"/>
          </w:r>
          <w:r>
            <w:rPr>
              <w:rFonts w:hint="eastAsia"/>
            </w:rPr>
            <w:t>5.2 商户发券</w:t>
          </w:r>
          <w:r>
            <w:tab/>
          </w:r>
          <w:r>
            <w:fldChar w:fldCharType="begin"/>
          </w:r>
          <w:r>
            <w:instrText xml:space="preserve"> PAGEREF _Toc24073 </w:instrText>
          </w:r>
          <w:r>
            <w:fldChar w:fldCharType="separate"/>
          </w:r>
          <w:r>
            <w:t>24</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_Toc1413 </w:instrText>
          </w:r>
          <w:r>
            <w:rPr>
              <w:rFonts w:hint="eastAsia"/>
            </w:rPr>
            <w:fldChar w:fldCharType="separate"/>
          </w:r>
          <w:r>
            <w:rPr>
              <w:rFonts w:hint="eastAsia"/>
            </w:rPr>
            <w:t>5.2.1 发券形式</w:t>
          </w:r>
          <w:r>
            <w:tab/>
          </w:r>
          <w:r>
            <w:fldChar w:fldCharType="begin"/>
          </w:r>
          <w:r>
            <w:instrText xml:space="preserve"> PAGEREF _Toc1413 </w:instrText>
          </w:r>
          <w:r>
            <w:fldChar w:fldCharType="separate"/>
          </w:r>
          <w:r>
            <w:t>24</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_Toc8086 </w:instrText>
          </w:r>
          <w:r>
            <w:rPr>
              <w:rFonts w:hint="eastAsia"/>
            </w:rPr>
            <w:fldChar w:fldCharType="separate"/>
          </w:r>
          <w:r>
            <w:rPr>
              <w:rFonts w:hint="eastAsia"/>
            </w:rPr>
            <w:t>5.3 发券记录查询</w:t>
          </w:r>
          <w:r>
            <w:tab/>
          </w:r>
          <w:r>
            <w:fldChar w:fldCharType="begin"/>
          </w:r>
          <w:r>
            <w:instrText xml:space="preserve"> PAGEREF _Toc8086 </w:instrText>
          </w:r>
          <w:r>
            <w:fldChar w:fldCharType="separate"/>
          </w:r>
          <w:r>
            <w:t>26</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_Toc18948 </w:instrText>
          </w:r>
          <w:r>
            <w:rPr>
              <w:rFonts w:hint="eastAsia"/>
            </w:rPr>
            <w:fldChar w:fldCharType="separate"/>
          </w:r>
          <w:r>
            <w:rPr>
              <w:rFonts w:hint="eastAsia"/>
            </w:rPr>
            <w:t>六、远程监控（视频、监控、抓拍、抬杆）</w:t>
          </w:r>
          <w:r>
            <w:tab/>
          </w:r>
          <w:r>
            <w:fldChar w:fldCharType="begin"/>
          </w:r>
          <w:r>
            <w:instrText xml:space="preserve"> PAGEREF _Toc18948 </w:instrText>
          </w:r>
          <w:r>
            <w:fldChar w:fldCharType="separate"/>
          </w:r>
          <w:r>
            <w:t>26</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_Toc8773 </w:instrText>
          </w:r>
          <w:r>
            <w:rPr>
              <w:rFonts w:hint="eastAsia"/>
            </w:rPr>
            <w:fldChar w:fldCharType="separate"/>
          </w:r>
          <w:r>
            <w:rPr>
              <w:rFonts w:hint="eastAsia"/>
            </w:rPr>
            <w:t>6.1 功能介绍</w:t>
          </w:r>
          <w:r>
            <w:tab/>
          </w:r>
          <w:r>
            <w:fldChar w:fldCharType="begin"/>
          </w:r>
          <w:r>
            <w:instrText xml:space="preserve"> PAGEREF _Toc8773 </w:instrText>
          </w:r>
          <w:r>
            <w:fldChar w:fldCharType="separate"/>
          </w:r>
          <w:r>
            <w:t>26</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_Toc3730 </w:instrText>
          </w:r>
          <w:r>
            <w:rPr>
              <w:rFonts w:hint="eastAsia"/>
            </w:rPr>
            <w:fldChar w:fldCharType="separate"/>
          </w:r>
          <w:r>
            <w:rPr>
              <w:rFonts w:hint="eastAsia"/>
            </w:rPr>
            <w:t>6.2 云平台web和小程序显示的示例图：</w:t>
          </w:r>
          <w:r>
            <w:tab/>
          </w:r>
          <w:r>
            <w:fldChar w:fldCharType="begin"/>
          </w:r>
          <w:r>
            <w:instrText xml:space="preserve"> PAGEREF _Toc3730 </w:instrText>
          </w:r>
          <w:r>
            <w:fldChar w:fldCharType="separate"/>
          </w:r>
          <w:r>
            <w:t>26</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_Toc14192 </w:instrText>
          </w:r>
          <w:r>
            <w:rPr>
              <w:rFonts w:hint="eastAsia"/>
            </w:rPr>
            <w:fldChar w:fldCharType="separate"/>
          </w:r>
          <w:r>
            <w:rPr>
              <w:rFonts w:hint="eastAsia"/>
              <w:lang w:val="en-US" w:eastAsia="zh-CN"/>
            </w:rPr>
            <w:t>七、车场余位设置</w:t>
          </w:r>
          <w:r>
            <w:tab/>
          </w:r>
          <w:r>
            <w:fldChar w:fldCharType="begin"/>
          </w:r>
          <w:r>
            <w:instrText xml:space="preserve"> PAGEREF _Toc14192 </w:instrText>
          </w:r>
          <w:r>
            <w:fldChar w:fldCharType="separate"/>
          </w:r>
          <w:r>
            <w:t>27</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_Toc19639 </w:instrText>
          </w:r>
          <w:r>
            <w:rPr>
              <w:rFonts w:hint="eastAsia"/>
            </w:rPr>
            <w:fldChar w:fldCharType="separate"/>
          </w:r>
          <w:r>
            <w:rPr>
              <w:rFonts w:hint="eastAsia"/>
              <w:lang w:val="en-US" w:eastAsia="zh-CN"/>
            </w:rPr>
            <w:t>八</w:t>
          </w:r>
          <w:r>
            <w:rPr>
              <w:rFonts w:hint="eastAsia"/>
            </w:rPr>
            <w:t>、高级设置</w:t>
          </w:r>
          <w:r>
            <w:tab/>
          </w:r>
          <w:r>
            <w:fldChar w:fldCharType="begin"/>
          </w:r>
          <w:r>
            <w:instrText xml:space="preserve"> PAGEREF _Toc19639 </w:instrText>
          </w:r>
          <w:r>
            <w:fldChar w:fldCharType="separate"/>
          </w:r>
          <w:r>
            <w:t>28</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_Toc4523 </w:instrText>
          </w:r>
          <w:r>
            <w:rPr>
              <w:rFonts w:hint="eastAsia"/>
            </w:rPr>
            <w:fldChar w:fldCharType="separate"/>
          </w:r>
          <w:r>
            <w:rPr>
              <w:rFonts w:hint="eastAsia"/>
              <w:lang w:val="en-US" w:eastAsia="zh-CN"/>
            </w:rPr>
            <w:t>8</w:t>
          </w:r>
          <w:r>
            <w:rPr>
              <w:rFonts w:hint="eastAsia"/>
            </w:rPr>
            <w:t>.1 公众号月卡设置</w:t>
          </w:r>
          <w:r>
            <w:tab/>
          </w:r>
          <w:r>
            <w:fldChar w:fldCharType="begin"/>
          </w:r>
          <w:r>
            <w:instrText xml:space="preserve"> PAGEREF _Toc4523 </w:instrText>
          </w:r>
          <w:r>
            <w:fldChar w:fldCharType="separate"/>
          </w:r>
          <w:r>
            <w:t>29</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_Toc22308 </w:instrText>
          </w:r>
          <w:r>
            <w:rPr>
              <w:rFonts w:hint="eastAsia"/>
            </w:rPr>
            <w:fldChar w:fldCharType="separate"/>
          </w:r>
          <w:r>
            <w:rPr>
              <w:rFonts w:hint="eastAsia"/>
              <w:lang w:val="en-US" w:eastAsia="zh-CN"/>
            </w:rPr>
            <w:t>8</w:t>
          </w:r>
          <w:r>
            <w:rPr>
              <w:rFonts w:hint="eastAsia"/>
            </w:rPr>
            <w:t>.2 平台月卡续费设置</w:t>
          </w:r>
          <w:r>
            <w:tab/>
          </w:r>
          <w:r>
            <w:fldChar w:fldCharType="begin"/>
          </w:r>
          <w:r>
            <w:instrText xml:space="preserve"> PAGEREF _Toc22308 </w:instrText>
          </w:r>
          <w:r>
            <w:fldChar w:fldCharType="separate"/>
          </w:r>
          <w:r>
            <w:t>29</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_Toc8619 </w:instrText>
          </w:r>
          <w:r>
            <w:rPr>
              <w:rFonts w:hint="eastAsia"/>
            </w:rPr>
            <w:fldChar w:fldCharType="separate"/>
          </w:r>
          <w:r>
            <w:rPr>
              <w:rFonts w:hint="eastAsia"/>
              <w:lang w:val="en-US" w:eastAsia="zh-CN"/>
            </w:rPr>
            <w:t>8</w:t>
          </w:r>
          <w:r>
            <w:rPr>
              <w:rFonts w:hint="eastAsia"/>
            </w:rPr>
            <w:t>.3 消息推送设置</w:t>
          </w:r>
          <w:r>
            <w:tab/>
          </w:r>
          <w:r>
            <w:fldChar w:fldCharType="begin"/>
          </w:r>
          <w:r>
            <w:instrText xml:space="preserve"> PAGEREF _Toc8619 </w:instrText>
          </w:r>
          <w:r>
            <w:fldChar w:fldCharType="separate"/>
          </w:r>
          <w:r>
            <w:t>29</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_Toc10614 </w:instrText>
          </w:r>
          <w:r>
            <w:rPr>
              <w:rFonts w:hint="eastAsia"/>
            </w:rPr>
            <w:fldChar w:fldCharType="separate"/>
          </w:r>
          <w:r>
            <w:rPr>
              <w:rFonts w:hint="eastAsia"/>
              <w:lang w:val="en-US" w:eastAsia="zh-CN"/>
            </w:rPr>
            <w:t>8</w:t>
          </w:r>
          <w:r>
            <w:rPr>
              <w:rFonts w:hint="eastAsia"/>
            </w:rPr>
            <w:t xml:space="preserve">.3.1 </w:t>
          </w:r>
          <w:r>
            <w:t>出场无订单模糊搜索</w:t>
          </w:r>
          <w:r>
            <w:tab/>
          </w:r>
          <w:r>
            <w:fldChar w:fldCharType="begin"/>
          </w:r>
          <w:r>
            <w:instrText xml:space="preserve"> PAGEREF _Toc10614 </w:instrText>
          </w:r>
          <w:r>
            <w:fldChar w:fldCharType="separate"/>
          </w:r>
          <w:r>
            <w:t>29</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_Toc29543 </w:instrText>
          </w:r>
          <w:r>
            <w:rPr>
              <w:rFonts w:hint="eastAsia"/>
            </w:rPr>
            <w:fldChar w:fldCharType="separate"/>
          </w:r>
          <w:r>
            <w:rPr>
              <w:rFonts w:hint="eastAsia"/>
              <w:lang w:val="en-US" w:eastAsia="zh-CN"/>
            </w:rPr>
            <w:t>8</w:t>
          </w:r>
          <w:r>
            <w:rPr>
              <w:rFonts w:hint="eastAsia"/>
            </w:rPr>
            <w:t>.3.2 无牌车入场需确认</w:t>
          </w:r>
          <w:r>
            <w:tab/>
          </w:r>
          <w:r>
            <w:fldChar w:fldCharType="begin"/>
          </w:r>
          <w:r>
            <w:instrText xml:space="preserve"> PAGEREF _Toc29543 </w:instrText>
          </w:r>
          <w:r>
            <w:fldChar w:fldCharType="separate"/>
          </w:r>
          <w:r>
            <w:t>30</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_Toc27466 </w:instrText>
          </w:r>
          <w:r>
            <w:rPr>
              <w:rFonts w:hint="eastAsia"/>
            </w:rPr>
            <w:fldChar w:fldCharType="separate"/>
          </w:r>
          <w:r>
            <w:rPr>
              <w:rFonts w:hint="eastAsia"/>
              <w:lang w:val="en-US" w:eastAsia="zh-CN"/>
            </w:rPr>
            <w:t>8</w:t>
          </w:r>
          <w:r>
            <w:rPr>
              <w:rFonts w:hint="eastAsia"/>
            </w:rPr>
            <w:t>.3.3 通道掉线通知</w:t>
          </w:r>
          <w:r>
            <w:tab/>
          </w:r>
          <w:r>
            <w:fldChar w:fldCharType="begin"/>
          </w:r>
          <w:r>
            <w:instrText xml:space="preserve"> PAGEREF _Toc27466 </w:instrText>
          </w:r>
          <w:r>
            <w:fldChar w:fldCharType="separate"/>
          </w:r>
          <w:r>
            <w:t>32</w:t>
          </w:r>
          <w:r>
            <w:fldChar w:fldCharType="end"/>
          </w:r>
          <w:r>
            <w:rPr>
              <w:rFonts w:hint="eastAsia"/>
            </w:rPr>
            <w:fldChar w:fldCharType="end"/>
          </w:r>
        </w:p>
        <w:p>
          <w:pPr>
            <w:pStyle w:val="6"/>
            <w:tabs>
              <w:tab w:val="right" w:leader="dot" w:pos="8306"/>
            </w:tabs>
          </w:pPr>
          <w:r>
            <w:rPr>
              <w:rFonts w:hint="eastAsia"/>
            </w:rPr>
            <w:fldChar w:fldCharType="begin"/>
          </w:r>
          <w:r>
            <w:rPr>
              <w:rFonts w:hint="eastAsia"/>
            </w:rPr>
            <w:instrText xml:space="preserve"> HYPERLINK \l _Toc21866 </w:instrText>
          </w:r>
          <w:r>
            <w:rPr>
              <w:rFonts w:hint="eastAsia"/>
            </w:rPr>
            <w:fldChar w:fldCharType="separate"/>
          </w:r>
          <w:r>
            <w:rPr>
              <w:rFonts w:hint="eastAsia"/>
              <w:lang w:val="en-US" w:eastAsia="zh-CN"/>
            </w:rPr>
            <w:t>8</w:t>
          </w:r>
          <w:r>
            <w:rPr>
              <w:rFonts w:hint="eastAsia"/>
            </w:rPr>
            <w:t>.3.4 应急呼叫通知</w:t>
          </w:r>
          <w:r>
            <w:tab/>
          </w:r>
          <w:r>
            <w:fldChar w:fldCharType="begin"/>
          </w:r>
          <w:r>
            <w:instrText xml:space="preserve"> PAGEREF _Toc21866 </w:instrText>
          </w:r>
          <w:r>
            <w:fldChar w:fldCharType="separate"/>
          </w:r>
          <w:r>
            <w:t>32</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_Toc26851 </w:instrText>
          </w:r>
          <w:r>
            <w:rPr>
              <w:rFonts w:hint="eastAsia"/>
            </w:rPr>
            <w:fldChar w:fldCharType="separate"/>
          </w:r>
          <w:r>
            <w:rPr>
              <w:rFonts w:hint="eastAsia"/>
              <w:lang w:val="en-US" w:eastAsia="zh-CN"/>
            </w:rPr>
            <w:t>8</w:t>
          </w:r>
          <w:r>
            <w:rPr>
              <w:rFonts w:hint="eastAsia"/>
            </w:rPr>
            <w:t>.4 车场重置</w:t>
          </w:r>
          <w:r>
            <w:tab/>
          </w:r>
          <w:r>
            <w:fldChar w:fldCharType="begin"/>
          </w:r>
          <w:r>
            <w:instrText xml:space="preserve"> PAGEREF _Toc26851 </w:instrText>
          </w:r>
          <w:r>
            <w:fldChar w:fldCharType="separate"/>
          </w:r>
          <w:r>
            <w:t>32</w:t>
          </w:r>
          <w:r>
            <w:fldChar w:fldCharType="end"/>
          </w:r>
          <w:r>
            <w:rPr>
              <w:rFonts w:hint="eastAsia"/>
            </w:rPr>
            <w:fldChar w:fldCharType="end"/>
          </w:r>
        </w:p>
        <w:p>
          <w:pPr>
            <w:pStyle w:val="9"/>
            <w:tabs>
              <w:tab w:val="right" w:leader="dot" w:pos="8306"/>
            </w:tabs>
          </w:pPr>
          <w:r>
            <w:rPr>
              <w:rFonts w:hint="eastAsia"/>
            </w:rPr>
            <w:fldChar w:fldCharType="begin"/>
          </w:r>
          <w:r>
            <w:rPr>
              <w:rFonts w:hint="eastAsia"/>
            </w:rPr>
            <w:instrText xml:space="preserve"> HYPERLINK \l _Toc9055 </w:instrText>
          </w:r>
          <w:r>
            <w:rPr>
              <w:rFonts w:hint="eastAsia"/>
            </w:rPr>
            <w:fldChar w:fldCharType="separate"/>
          </w:r>
          <w:r>
            <w:rPr>
              <w:rFonts w:hint="eastAsia"/>
              <w:lang w:val="en-US" w:eastAsia="zh-CN"/>
            </w:rPr>
            <w:t>九</w:t>
          </w:r>
          <w:r>
            <w:rPr>
              <w:rFonts w:hint="eastAsia"/>
            </w:rPr>
            <w:t>、4G 岗亭</w:t>
          </w:r>
          <w:r>
            <w:tab/>
          </w:r>
          <w:r>
            <w:fldChar w:fldCharType="begin"/>
          </w:r>
          <w:r>
            <w:instrText xml:space="preserve"> PAGEREF _Toc9055 </w:instrText>
          </w:r>
          <w:r>
            <w:fldChar w:fldCharType="separate"/>
          </w:r>
          <w:r>
            <w:t>33</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_Toc5601 </w:instrText>
          </w:r>
          <w:r>
            <w:rPr>
              <w:rFonts w:hint="eastAsia"/>
            </w:rPr>
            <w:fldChar w:fldCharType="separate"/>
          </w:r>
          <w:r>
            <w:rPr>
              <w:rFonts w:hint="eastAsia"/>
              <w:lang w:val="en-US" w:eastAsia="zh-CN"/>
            </w:rPr>
            <w:t>9</w:t>
          </w:r>
          <w:r>
            <w:rPr>
              <w:rFonts w:hint="eastAsia"/>
            </w:rPr>
            <w:t>.1 功能介绍</w:t>
          </w:r>
          <w:r>
            <w:tab/>
          </w:r>
          <w:r>
            <w:fldChar w:fldCharType="begin"/>
          </w:r>
          <w:r>
            <w:instrText xml:space="preserve"> PAGEREF _Toc5601 </w:instrText>
          </w:r>
          <w:r>
            <w:fldChar w:fldCharType="separate"/>
          </w:r>
          <w:r>
            <w:t>33</w:t>
          </w:r>
          <w:r>
            <w:fldChar w:fldCharType="end"/>
          </w:r>
          <w:r>
            <w:rPr>
              <w:rFonts w:hint="eastAsia"/>
            </w:rPr>
            <w:fldChar w:fldCharType="end"/>
          </w:r>
        </w:p>
        <w:p>
          <w:pPr>
            <w:pStyle w:val="10"/>
            <w:tabs>
              <w:tab w:val="right" w:leader="dot" w:pos="8306"/>
            </w:tabs>
          </w:pPr>
          <w:r>
            <w:rPr>
              <w:rFonts w:hint="eastAsia"/>
            </w:rPr>
            <w:fldChar w:fldCharType="begin"/>
          </w:r>
          <w:r>
            <w:rPr>
              <w:rFonts w:hint="eastAsia"/>
            </w:rPr>
            <w:instrText xml:space="preserve"> HYPERLINK \l _Toc5735 </w:instrText>
          </w:r>
          <w:r>
            <w:rPr>
              <w:rFonts w:hint="eastAsia"/>
            </w:rPr>
            <w:fldChar w:fldCharType="separate"/>
          </w:r>
          <w:r>
            <w:rPr>
              <w:rFonts w:hint="eastAsia"/>
              <w:lang w:val="en-US" w:eastAsia="zh-CN"/>
            </w:rPr>
            <w:t>9</w:t>
          </w:r>
          <w:r>
            <w:rPr>
              <w:rFonts w:hint="eastAsia"/>
            </w:rPr>
            <w:t>.2 后台处理</w:t>
          </w:r>
          <w:r>
            <w:tab/>
          </w:r>
          <w:r>
            <w:fldChar w:fldCharType="begin"/>
          </w:r>
          <w:r>
            <w:instrText xml:space="preserve"> PAGEREF _Toc5735 </w:instrText>
          </w:r>
          <w:r>
            <w:fldChar w:fldCharType="separate"/>
          </w:r>
          <w:r>
            <w:t>34</w:t>
          </w:r>
          <w:r>
            <w:fldChar w:fldCharType="end"/>
          </w:r>
          <w:r>
            <w:rPr>
              <w:rFonts w:hint="eastAsia"/>
            </w:rPr>
            <w:fldChar w:fldCharType="end"/>
          </w:r>
        </w:p>
        <w:p>
          <w:pPr>
            <w:sectPr>
              <w:pgSz w:w="11906" w:h="16838"/>
              <w:pgMar w:top="1440" w:right="1800" w:bottom="1440" w:left="1800" w:header="851" w:footer="992" w:gutter="0"/>
              <w:cols w:space="425" w:num="1"/>
              <w:docGrid w:type="lines" w:linePitch="312" w:charSpace="0"/>
            </w:sectPr>
          </w:pPr>
          <w:r>
            <w:rPr>
              <w:rFonts w:hint="eastAsia"/>
            </w:rPr>
            <w:fldChar w:fldCharType="end"/>
          </w:r>
        </w:p>
      </w:sdtContent>
    </w:sdt>
    <w:p>
      <w:pPr>
        <w:pStyle w:val="2"/>
      </w:pPr>
      <w:bookmarkStart w:id="5" w:name="_Toc32427"/>
      <w:r>
        <w:rPr>
          <w:rFonts w:hint="eastAsia"/>
        </w:rPr>
        <w:t>一、4G 车场创建</w:t>
      </w:r>
      <w:bookmarkEnd w:id="5"/>
    </w:p>
    <w:p>
      <w:pPr>
        <w:pStyle w:val="3"/>
      </w:pPr>
      <w:bookmarkStart w:id="6" w:name="_Toc11189"/>
      <w:r>
        <w:rPr>
          <w:rFonts w:hint="eastAsia"/>
        </w:rPr>
        <w:t>1.1、车场注册</w:t>
      </w:r>
      <w:bookmarkEnd w:id="6"/>
    </w:p>
    <w:p>
      <w:pPr>
        <w:pStyle w:val="4"/>
      </w:pPr>
      <w:bookmarkStart w:id="7" w:name="_Toc25173"/>
      <w:r>
        <w:rPr>
          <w:rFonts w:hint="eastAsia"/>
        </w:rPr>
        <w:t>1.1.1 云端页面注册</w:t>
      </w:r>
      <w:bookmarkEnd w:id="7"/>
    </w:p>
    <w:p>
      <w:r>
        <w:rPr>
          <w:rFonts w:hint="eastAsia"/>
        </w:rPr>
        <w:t>厂商及下属服务商、集团，登录云平台，在车场管理页面可以注册新车场。</w:t>
      </w:r>
    </w:p>
    <w:p>
      <w:r>
        <w:drawing>
          <wp:inline distT="0" distB="0" distL="114300" distR="114300">
            <wp:extent cx="5265420" cy="2023745"/>
            <wp:effectExtent l="0" t="0" r="1143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5265420" cy="2023745"/>
                    </a:xfrm>
                    <a:prstGeom prst="rect">
                      <a:avLst/>
                    </a:prstGeom>
                    <a:noFill/>
                    <a:ln>
                      <a:noFill/>
                    </a:ln>
                  </pic:spPr>
                </pic:pic>
              </a:graphicData>
            </a:graphic>
          </wp:inline>
        </w:drawing>
      </w:r>
    </w:p>
    <w:p>
      <w:pPr>
        <w:pStyle w:val="4"/>
      </w:pPr>
      <w:bookmarkStart w:id="8" w:name="_Toc14640"/>
      <w:r>
        <w:rPr>
          <w:rFonts w:hint="eastAsia"/>
        </w:rPr>
        <w:t>1.1.2 扫码注册</w:t>
      </w:r>
      <w:bookmarkEnd w:id="8"/>
    </w:p>
    <w:p>
      <w:r>
        <w:rPr>
          <w:rFonts w:hint="eastAsia"/>
        </w:rPr>
        <w:t>厂商、服务商还可以在发行的收费系统中嵌入车场注册码，由车场管理员扫码注册新车场。</w:t>
      </w:r>
    </w:p>
    <w:p>
      <w:r>
        <w:drawing>
          <wp:inline distT="0" distB="0" distL="114300" distR="114300">
            <wp:extent cx="5262245" cy="2072005"/>
            <wp:effectExtent l="0" t="0" r="1460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6"/>
                    <a:stretch>
                      <a:fillRect/>
                    </a:stretch>
                  </pic:blipFill>
                  <pic:spPr>
                    <a:xfrm>
                      <a:off x="0" y="0"/>
                      <a:ext cx="5262245" cy="2072005"/>
                    </a:xfrm>
                    <a:prstGeom prst="rect">
                      <a:avLst/>
                    </a:prstGeom>
                    <a:noFill/>
                    <a:ln>
                      <a:noFill/>
                    </a:ln>
                  </pic:spPr>
                </pic:pic>
              </a:graphicData>
            </a:graphic>
          </wp:inline>
        </w:drawing>
      </w:r>
    </w:p>
    <w:p>
      <w:pPr>
        <w:pStyle w:val="3"/>
      </w:pPr>
      <w:bookmarkStart w:id="9" w:name="_Toc26780"/>
      <w:r>
        <w:rPr>
          <w:rFonts w:hint="eastAsia"/>
        </w:rPr>
        <w:t>1.1.3 车场管理员</w:t>
      </w:r>
      <w:bookmarkEnd w:id="9"/>
    </w:p>
    <w:p>
      <w:r>
        <w:rPr>
          <w:rFonts w:hint="eastAsia"/>
        </w:rPr>
        <w:t>新注册的车场，会自动分配一个车场管理员账号，默认登录密码与账号相同。</w:t>
      </w:r>
    </w:p>
    <w:p>
      <w:r>
        <w:rPr>
          <w:rFonts w:hint="eastAsia"/>
        </w:rPr>
        <w:t>厂商、服务商、集团打开车场列表，点击右侧“员工设置”，可管理车场员工。</w:t>
      </w:r>
    </w:p>
    <w:p>
      <w:r>
        <w:rPr>
          <w:rFonts w:hint="eastAsia"/>
        </w:rPr>
        <w:t>车场管理员也是登录当前云平台地址，平台依据账号区分角色等级不同。</w:t>
      </w:r>
    </w:p>
    <w:p>
      <w:pPr>
        <w:pStyle w:val="3"/>
      </w:pPr>
      <w:bookmarkStart w:id="10" w:name="_Toc4557"/>
      <w:r>
        <w:rPr>
          <w:rFonts w:hint="eastAsia"/>
        </w:rPr>
        <w:t>1.2 车场开通4G 服务和续费</w:t>
      </w:r>
      <w:bookmarkEnd w:id="10"/>
    </w:p>
    <w:p>
      <w:r>
        <w:rPr>
          <w:rFonts w:hint="eastAsia"/>
        </w:rPr>
        <w:t>厂商登录云平台，在车场管理</w:t>
      </w:r>
      <w:r>
        <w:rPr>
          <w:rFonts w:hint="eastAsia"/>
          <w:lang w:val="en-US" w:eastAsia="zh-CN"/>
        </w:rPr>
        <w:t>模块选择</w:t>
      </w:r>
      <w:r>
        <w:rPr>
          <w:rFonts w:hint="eastAsia"/>
        </w:rPr>
        <w:t>4G 车场</w:t>
      </w:r>
      <w:r>
        <w:rPr>
          <w:rFonts w:hint="eastAsia"/>
          <w:lang w:val="en-US" w:eastAsia="zh-CN"/>
        </w:rPr>
        <w:t>管理</w:t>
      </w:r>
      <w:r>
        <w:rPr>
          <w:rFonts w:hint="eastAsia"/>
        </w:rPr>
        <w:t>，点击“</w:t>
      </w:r>
      <w:r>
        <w:rPr>
          <w:rFonts w:hint="eastAsia"/>
          <w:lang w:val="en-US" w:eastAsia="zh-CN"/>
        </w:rPr>
        <w:t>新增4G 车场</w:t>
      </w:r>
      <w:r>
        <w:rPr>
          <w:rFonts w:hint="eastAsia"/>
        </w:rPr>
        <w:t>”按钮，选择</w:t>
      </w:r>
      <w:r>
        <w:rPr>
          <w:rFonts w:hint="eastAsia"/>
          <w:lang w:val="en-US" w:eastAsia="zh-CN"/>
        </w:rPr>
        <w:t>车场、4G 服务</w:t>
      </w:r>
      <w:r>
        <w:rPr>
          <w:rFonts w:hint="eastAsia"/>
        </w:rPr>
        <w:t>（只购买一年、或后续自动续费</w:t>
      </w:r>
      <w:r>
        <w:rPr>
          <w:rFonts w:hint="eastAsia"/>
          <w:lang w:eastAsia="zh-CN"/>
        </w:rPr>
        <w:t>，</w:t>
      </w:r>
      <w:r>
        <w:rPr>
          <w:rFonts w:hint="eastAsia"/>
          <w:lang w:val="en-US" w:eastAsia="zh-CN"/>
        </w:rPr>
        <w:t>首年免费</w:t>
      </w:r>
      <w:r>
        <w:rPr>
          <w:rFonts w:hint="eastAsia"/>
        </w:rPr>
        <w:t>）</w:t>
      </w:r>
      <w:r>
        <w:rPr>
          <w:rFonts w:hint="eastAsia"/>
          <w:lang w:eastAsia="zh-CN"/>
        </w:rPr>
        <w:t>、</w:t>
      </w:r>
      <w:r>
        <w:rPr>
          <w:rFonts w:hint="eastAsia"/>
          <w:lang w:val="en-US" w:eastAsia="zh-CN"/>
        </w:rPr>
        <w:t>购买时长</w:t>
      </w:r>
      <w:r>
        <w:rPr>
          <w:rFonts w:hint="eastAsia"/>
          <w:lang w:eastAsia="zh-CN"/>
        </w:rPr>
        <w:t>，</w:t>
      </w:r>
      <w:r>
        <w:rPr>
          <w:rFonts w:hint="eastAsia"/>
          <w:lang w:val="en-US" w:eastAsia="zh-CN"/>
        </w:rPr>
        <w:t>再选择支付方式，可以</w:t>
      </w:r>
      <w:r>
        <w:rPr>
          <w:rFonts w:hint="eastAsia"/>
        </w:rPr>
        <w:t>扣除厂商的分润余额</w:t>
      </w:r>
      <w:r>
        <w:rPr>
          <w:rFonts w:hint="eastAsia"/>
          <w:lang w:val="en-US" w:eastAsia="zh-CN"/>
        </w:rPr>
        <w:t>或扫码支付</w:t>
      </w:r>
      <w:r>
        <w:rPr>
          <w:rFonts w:hint="eastAsia"/>
        </w:rPr>
        <w:t>，</w:t>
      </w:r>
      <w:r>
        <w:rPr>
          <w:rFonts w:hint="eastAsia"/>
          <w:lang w:val="en-US" w:eastAsia="zh-CN"/>
        </w:rPr>
        <w:t>如果有特殊原因需要调价，可以选择“人工调价”，由泊链商务人员处理。</w:t>
      </w:r>
      <w:r>
        <w:rPr>
          <w:rFonts w:hint="eastAsia"/>
        </w:rPr>
        <w:t>如果分润不足抵扣会开启失败。如果选择只购买一年，需要到期后重新支付。建议选择自动续费。</w:t>
      </w:r>
    </w:p>
    <w:p>
      <w:r>
        <w:rPr>
          <w:rFonts w:hint="eastAsia"/>
        </w:rPr>
        <w:t>注：如果车场不再使用4G 服务，在此关闭即可。在有效期内多次开关，只扣费一次</w:t>
      </w:r>
    </w:p>
    <w:p>
      <w:r>
        <w:drawing>
          <wp:inline distT="0" distB="0" distL="114300" distR="114300">
            <wp:extent cx="5267325" cy="1518285"/>
            <wp:effectExtent l="0" t="0" r="9525" b="5715"/>
            <wp:docPr id="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
                    <pic:cNvPicPr>
                      <a:picLocks noChangeAspect="1"/>
                    </pic:cNvPicPr>
                  </pic:nvPicPr>
                  <pic:blipFill>
                    <a:blip r:embed="rId7"/>
                    <a:stretch>
                      <a:fillRect/>
                    </a:stretch>
                  </pic:blipFill>
                  <pic:spPr>
                    <a:xfrm>
                      <a:off x="0" y="0"/>
                      <a:ext cx="5267325" cy="1518285"/>
                    </a:xfrm>
                    <a:prstGeom prst="rect">
                      <a:avLst/>
                    </a:prstGeom>
                    <a:noFill/>
                    <a:ln>
                      <a:noFill/>
                    </a:ln>
                  </pic:spPr>
                </pic:pic>
              </a:graphicData>
            </a:graphic>
          </wp:inline>
        </w:drawing>
      </w:r>
    </w:p>
    <w:p/>
    <w:p>
      <w:r>
        <w:drawing>
          <wp:inline distT="0" distB="0" distL="114300" distR="114300">
            <wp:extent cx="5264150" cy="2085975"/>
            <wp:effectExtent l="0" t="0" r="12700" b="9525"/>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8"/>
                    <a:stretch>
                      <a:fillRect/>
                    </a:stretch>
                  </pic:blipFill>
                  <pic:spPr>
                    <a:xfrm>
                      <a:off x="0" y="0"/>
                      <a:ext cx="5264150" cy="2085975"/>
                    </a:xfrm>
                    <a:prstGeom prst="rect">
                      <a:avLst/>
                    </a:prstGeom>
                    <a:noFill/>
                    <a:ln>
                      <a:noFill/>
                    </a:ln>
                  </pic:spPr>
                </pic:pic>
              </a:graphicData>
            </a:graphic>
          </wp:inline>
        </w:drawing>
      </w:r>
    </w:p>
    <w:p/>
    <w:p>
      <w:r>
        <w:drawing>
          <wp:inline distT="0" distB="0" distL="114300" distR="114300">
            <wp:extent cx="5272405" cy="2117725"/>
            <wp:effectExtent l="0" t="0" r="4445" b="15875"/>
            <wp:docPr id="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
                    <pic:cNvPicPr>
                      <a:picLocks noChangeAspect="1"/>
                    </pic:cNvPicPr>
                  </pic:nvPicPr>
                  <pic:blipFill>
                    <a:blip r:embed="rId9"/>
                    <a:stretch>
                      <a:fillRect/>
                    </a:stretch>
                  </pic:blipFill>
                  <pic:spPr>
                    <a:xfrm>
                      <a:off x="0" y="0"/>
                      <a:ext cx="5272405" cy="2117725"/>
                    </a:xfrm>
                    <a:prstGeom prst="rect">
                      <a:avLst/>
                    </a:prstGeom>
                    <a:noFill/>
                    <a:ln>
                      <a:noFill/>
                    </a:ln>
                  </pic:spPr>
                </pic:pic>
              </a:graphicData>
            </a:graphic>
          </wp:inline>
        </w:drawing>
      </w:r>
    </w:p>
    <w:p>
      <w:pPr>
        <w:pStyle w:val="2"/>
        <w:numPr>
          <w:ilvl w:val="0"/>
          <w:numId w:val="1"/>
        </w:numPr>
      </w:pPr>
      <w:bookmarkStart w:id="11" w:name="_Toc13705"/>
      <w:r>
        <w:rPr>
          <w:rFonts w:hint="eastAsia"/>
        </w:rPr>
        <w:t>设备添加</w:t>
      </w:r>
      <w:bookmarkEnd w:id="11"/>
    </w:p>
    <w:p>
      <w:pPr>
        <w:pStyle w:val="3"/>
      </w:pPr>
      <w:bookmarkStart w:id="12" w:name="_Toc23386"/>
      <w:r>
        <w:rPr>
          <w:rFonts w:hint="eastAsia"/>
        </w:rPr>
        <w:t>2.1 添加相机</w:t>
      </w:r>
      <w:bookmarkEnd w:id="12"/>
    </w:p>
    <w:p>
      <w:r>
        <w:rPr>
          <w:rFonts w:hint="eastAsia"/>
        </w:rPr>
        <w:t>4G云平台支持使用臻识RM和RX相机，控制卡可以使用方控（001）</w:t>
      </w:r>
      <w:r>
        <w:rPr>
          <w:rFonts w:hint="eastAsia"/>
          <w:lang w:eastAsia="zh-CN"/>
        </w:rPr>
        <w:t>、科发</w:t>
      </w:r>
      <w:r>
        <w:rPr>
          <w:rFonts w:hint="eastAsia"/>
        </w:rPr>
        <w:t>的（002）</w:t>
      </w:r>
      <w:r>
        <w:rPr>
          <w:rFonts w:hint="eastAsia"/>
          <w:lang w:eastAsia="zh-CN"/>
        </w:rPr>
        <w:t>和欧冠（</w:t>
      </w:r>
      <w:r>
        <w:rPr>
          <w:rFonts w:hint="eastAsia"/>
          <w:lang w:val="en-US" w:eastAsia="zh-CN"/>
        </w:rPr>
        <w:t>003</w:t>
      </w:r>
      <w:r>
        <w:rPr>
          <w:rFonts w:hint="eastAsia"/>
          <w:lang w:eastAsia="zh-CN"/>
        </w:rPr>
        <w:t>）</w:t>
      </w:r>
      <w:r>
        <w:rPr>
          <w:rFonts w:hint="eastAsia"/>
        </w:rPr>
        <w:t>。</w:t>
      </w:r>
    </w:p>
    <w:p>
      <w:r>
        <w:rPr>
          <w:rFonts w:hint="eastAsia"/>
          <w:b/>
          <w:bCs/>
        </w:rPr>
        <w:t>注</w:t>
      </w:r>
      <w:r>
        <w:rPr>
          <w:rFonts w:hint="eastAsia"/>
        </w:rPr>
        <w:t>：</w:t>
      </w:r>
      <w:r>
        <w:t>001控制卡波特率需设置为9600，002控制卡波特率需设置为19200</w:t>
      </w:r>
      <w:r>
        <w:rPr>
          <w:rFonts w:hint="eastAsia"/>
        </w:rPr>
        <w:t>。</w:t>
      </w:r>
    </w:p>
    <w:p>
      <w:r>
        <w:t>请严格按照型号进行选择</w:t>
      </w:r>
      <w:r>
        <w:rPr>
          <w:rFonts w:hint="eastAsia"/>
        </w:rPr>
        <w:t>。</w:t>
      </w:r>
    </w:p>
    <w:p>
      <w:pPr>
        <w:pStyle w:val="4"/>
      </w:pPr>
      <w:bookmarkStart w:id="13" w:name="_Toc10766"/>
      <w:r>
        <w:rPr>
          <w:rFonts w:hint="eastAsia"/>
        </w:rPr>
        <w:t>2.1.1相机后台设置</w:t>
      </w:r>
      <w:bookmarkEnd w:id="13"/>
    </w:p>
    <w:p>
      <w:pPr>
        <w:rPr>
          <w:rFonts w:hint="eastAsia"/>
          <w:b/>
          <w:bCs/>
          <w:sz w:val="24"/>
          <w:lang w:val="en-US" w:eastAsia="zh-CN"/>
        </w:rPr>
      </w:pPr>
      <w:r>
        <w:rPr>
          <w:rFonts w:hint="eastAsia"/>
          <w:b/>
          <w:bCs/>
          <w:sz w:val="24"/>
          <w:lang w:val="en-US" w:eastAsia="zh-CN"/>
        </w:rPr>
        <w:t>局域网环境下：</w:t>
      </w:r>
    </w:p>
    <w:p>
      <w:pPr>
        <w:numPr>
          <w:ilvl w:val="0"/>
          <w:numId w:val="2"/>
        </w:numPr>
        <w:ind w:left="420" w:leftChars="0" w:hanging="420" w:firstLineChars="0"/>
        <w:rPr>
          <w:rFonts w:hint="default"/>
          <w:b/>
          <w:bCs/>
          <w:sz w:val="24"/>
          <w:lang w:val="en-US" w:eastAsia="zh-CN"/>
        </w:rPr>
      </w:pPr>
      <w:r>
        <w:rPr>
          <w:rFonts w:hint="eastAsia"/>
          <w:b/>
          <w:bCs/>
          <w:sz w:val="24"/>
          <w:lang w:val="en-US" w:eastAsia="zh-CN"/>
        </w:rPr>
        <w:t>建议RM 相机直接导入配置参数文件，方便快捷（压缩包里的 参数配置_RM.cfg）</w:t>
      </w:r>
    </w:p>
    <w:p>
      <w:pPr>
        <w:numPr>
          <w:ilvl w:val="0"/>
          <w:numId w:val="0"/>
        </w:numPr>
        <w:ind w:leftChars="0" w:firstLine="420" w:firstLineChars="0"/>
        <w:rPr>
          <w:rFonts w:hint="eastAsia"/>
          <w:b/>
          <w:bCs/>
          <w:sz w:val="24"/>
          <w:lang w:val="en-US" w:eastAsia="zh-CN"/>
        </w:rPr>
      </w:pPr>
      <w:r>
        <w:rPr>
          <w:rFonts w:hint="eastAsia"/>
          <w:b/>
          <w:bCs/>
          <w:sz w:val="24"/>
          <w:lang w:val="en-US" w:eastAsia="zh-CN"/>
        </w:rPr>
        <w:t>在相机后台的设备维护下，找到配置管理，导入该文件即可完成配置</w:t>
      </w:r>
    </w:p>
    <w:p>
      <w:pPr>
        <w:numPr>
          <w:ilvl w:val="0"/>
          <w:numId w:val="0"/>
        </w:numPr>
        <w:ind w:leftChars="0" w:firstLine="420" w:firstLineChars="0"/>
        <w:rPr>
          <w:rFonts w:hint="eastAsia"/>
          <w:b/>
          <w:bCs/>
          <w:sz w:val="24"/>
          <w:lang w:val="en-US" w:eastAsia="zh-CN"/>
        </w:rPr>
      </w:pPr>
      <w:r>
        <w:drawing>
          <wp:inline distT="0" distB="0" distL="114300" distR="114300">
            <wp:extent cx="5270500" cy="2230120"/>
            <wp:effectExtent l="0" t="0" r="6350" b="1778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0"/>
                    <a:stretch>
                      <a:fillRect/>
                    </a:stretch>
                  </pic:blipFill>
                  <pic:spPr>
                    <a:xfrm>
                      <a:off x="0" y="0"/>
                      <a:ext cx="5270500" cy="2230120"/>
                    </a:xfrm>
                    <a:prstGeom prst="rect">
                      <a:avLst/>
                    </a:prstGeom>
                    <a:noFill/>
                    <a:ln>
                      <a:noFill/>
                    </a:ln>
                  </pic:spPr>
                </pic:pic>
              </a:graphicData>
            </a:graphic>
          </wp:inline>
        </w:drawing>
      </w:r>
    </w:p>
    <w:p>
      <w:pPr>
        <w:numPr>
          <w:ilvl w:val="0"/>
          <w:numId w:val="0"/>
        </w:numPr>
        <w:ind w:leftChars="0" w:firstLine="420" w:firstLineChars="0"/>
        <w:rPr>
          <w:rFonts w:hint="default"/>
          <w:b/>
          <w:bCs/>
          <w:sz w:val="24"/>
          <w:lang w:val="en-US" w:eastAsia="zh-CN"/>
        </w:rPr>
      </w:pPr>
    </w:p>
    <w:p>
      <w:pPr>
        <w:numPr>
          <w:ilvl w:val="0"/>
          <w:numId w:val="2"/>
        </w:numPr>
        <w:ind w:left="420" w:leftChars="0" w:hanging="420" w:firstLineChars="0"/>
        <w:rPr>
          <w:rFonts w:hint="default"/>
          <w:b/>
          <w:bCs/>
          <w:sz w:val="24"/>
          <w:lang w:val="en-US" w:eastAsia="zh-CN"/>
        </w:rPr>
      </w:pPr>
      <w:r>
        <w:rPr>
          <w:rFonts w:hint="eastAsia"/>
          <w:b/>
          <w:bCs/>
          <w:sz w:val="24"/>
          <w:lang w:val="en-US" w:eastAsia="zh-CN"/>
        </w:rPr>
        <w:t>手动配置相机参数如下：</w:t>
      </w:r>
    </w:p>
    <w:p>
      <w:pPr>
        <w:rPr>
          <w:rFonts w:eastAsia="宋体"/>
          <w:b/>
          <w:bCs/>
          <w:sz w:val="24"/>
        </w:rPr>
      </w:pPr>
      <w:r>
        <w:rPr>
          <w:rFonts w:hint="eastAsia"/>
          <w:b/>
          <w:bCs/>
          <w:sz w:val="24"/>
        </w:rPr>
        <w:t>admin登录相机后台，连接云平台的设置如下所述：</w:t>
      </w:r>
    </w:p>
    <w:p>
      <w:r>
        <w:rPr>
          <w:rFonts w:hint="eastAsia"/>
          <w:lang w:val="en-US" w:eastAsia="zh-CN"/>
        </w:rPr>
        <w:t>顶部</w:t>
      </w:r>
      <w:r>
        <w:rPr>
          <w:rFonts w:hint="eastAsia"/>
        </w:rPr>
        <w:t>菜单栏选择==&gt;</w:t>
      </w:r>
      <w:r>
        <w:rPr>
          <w:rFonts w:hint="eastAsia"/>
          <w:lang w:val="en-US" w:eastAsia="zh-CN"/>
        </w:rPr>
        <w:t>高级</w:t>
      </w:r>
      <w:r>
        <w:rPr>
          <w:rFonts w:hint="eastAsia"/>
        </w:rPr>
        <w:t>设置==&gt;</w:t>
      </w:r>
      <w:r>
        <w:rPr>
          <w:rFonts w:hint="eastAsia"/>
          <w:lang w:val="en-US" w:eastAsia="zh-CN"/>
        </w:rPr>
        <w:t>高级网络</w:t>
      </w:r>
      <w:r>
        <w:rPr>
          <w:rFonts w:hint="eastAsia"/>
        </w:rPr>
        <w:t>==&gt;HTTP推送</w:t>
      </w:r>
    </w:p>
    <w:p>
      <w:r>
        <w:rPr>
          <w:rFonts w:hint="eastAsia"/>
        </w:rPr>
        <w:t>服务地址：iot.parkingos.club</w:t>
      </w:r>
    </w:p>
    <w:p>
      <w:r>
        <w:rPr>
          <w:rFonts w:hint="eastAsia"/>
        </w:rPr>
        <w:t>端口：80</w:t>
      </w:r>
    </w:p>
    <w:p>
      <w:r>
        <w:rPr>
          <w:rFonts w:hint="eastAsia"/>
        </w:rPr>
        <w:t>超时时间：20</w:t>
      </w:r>
    </w:p>
    <w:p>
      <w:r>
        <w:rPr>
          <w:rFonts w:hint="eastAsia"/>
        </w:rPr>
        <w:t>设备注册：勾选 comet轮询（如果是mqtt模式，勾选</w:t>
      </w:r>
      <w:r>
        <w:rPr>
          <w:rFonts w:hint="eastAsia"/>
          <w:lang w:eastAsia="zh-CN"/>
        </w:rPr>
        <w:t>“</w:t>
      </w:r>
      <w:r>
        <w:rPr>
          <w:rFonts w:hint="eastAsia"/>
          <w:lang w:val="en-US" w:eastAsia="zh-CN"/>
        </w:rPr>
        <w:t>取消心跳</w:t>
      </w:r>
      <w:r>
        <w:rPr>
          <w:rFonts w:hint="eastAsia"/>
          <w:lang w:eastAsia="zh-CN"/>
        </w:rPr>
        <w:t>”</w:t>
      </w:r>
      <w:r>
        <w:rPr>
          <w:rFonts w:hint="eastAsia"/>
        </w:rPr>
        <w:t>，详情见2</w:t>
      </w:r>
      <w:r>
        <w:t>.1.4</w:t>
      </w:r>
      <w:r>
        <w:rPr>
          <w:rFonts w:hint="eastAsia"/>
        </w:rPr>
        <w:t>）</w:t>
      </w:r>
    </w:p>
    <w:p>
      <w:r>
        <w:rPr>
          <w:rFonts w:hint="eastAsia"/>
        </w:rPr>
        <w:t>主服务器优先下面的地址：/camera/heartBeat</w:t>
      </w:r>
    </w:p>
    <w:p>
      <w:r>
        <w:rPr>
          <w:rFonts w:hint="eastAsia"/>
        </w:rPr>
        <w:t>勾选推送车牌识别结果：开启</w:t>
      </w:r>
    </w:p>
    <w:p>
      <w:r>
        <w:rPr>
          <w:rFonts w:hint="eastAsia"/>
        </w:rPr>
        <w:t>下面的地址：/camera/plateResult</w:t>
      </w:r>
    </w:p>
    <w:p>
      <w:r>
        <w:rPr>
          <w:rFonts w:hint="eastAsia"/>
        </w:rPr>
        <w:t>内容详细等级：简略</w:t>
      </w:r>
    </w:p>
    <w:p>
      <w:r>
        <w:rPr>
          <w:rFonts w:hint="eastAsia"/>
        </w:rPr>
        <w:t>发送图片：发送大图片</w:t>
      </w:r>
    </w:p>
    <w:p>
      <w:r>
        <w:rPr>
          <w:rFonts w:hint="eastAsia"/>
        </w:rPr>
        <w:t>重发次数：3</w:t>
      </w:r>
    </w:p>
    <w:p>
      <w:r>
        <w:drawing>
          <wp:inline distT="0" distB="0" distL="114300" distR="114300">
            <wp:extent cx="5269865" cy="3498850"/>
            <wp:effectExtent l="0" t="0" r="6985"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1"/>
                    <a:stretch>
                      <a:fillRect/>
                    </a:stretch>
                  </pic:blipFill>
                  <pic:spPr>
                    <a:xfrm>
                      <a:off x="0" y="0"/>
                      <a:ext cx="5269865" cy="3498850"/>
                    </a:xfrm>
                    <a:prstGeom prst="rect">
                      <a:avLst/>
                    </a:prstGeom>
                    <a:noFill/>
                    <a:ln>
                      <a:noFill/>
                    </a:ln>
                  </pic:spPr>
                </pic:pic>
              </a:graphicData>
            </a:graphic>
          </wp:inline>
        </w:drawing>
      </w:r>
    </w:p>
    <w:p>
      <w:pPr>
        <w:pStyle w:val="4"/>
      </w:pPr>
      <w:bookmarkStart w:id="14" w:name="_Toc25580"/>
      <w:r>
        <w:rPr>
          <w:rFonts w:hint="eastAsia"/>
        </w:rPr>
        <w:t>2.1.2 相机连接云平台</w:t>
      </w:r>
      <w:bookmarkEnd w:id="14"/>
    </w:p>
    <w:p>
      <w:pPr>
        <w:numPr>
          <w:ilvl w:val="0"/>
          <w:numId w:val="3"/>
        </w:numPr>
      </w:pPr>
      <w:r>
        <w:rPr>
          <w:rFonts w:hint="eastAsia"/>
        </w:rPr>
        <w:t>厂商添加：厂商登录云平台，在“4G相机管理”页面添加该相机ID（设备序列号），并绑定到指定车场。</w:t>
      </w:r>
    </w:p>
    <w:p>
      <w:r>
        <w:drawing>
          <wp:inline distT="0" distB="0" distL="114300" distR="114300">
            <wp:extent cx="5273040" cy="1856740"/>
            <wp:effectExtent l="0" t="0" r="381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5273040" cy="1856740"/>
                    </a:xfrm>
                    <a:prstGeom prst="rect">
                      <a:avLst/>
                    </a:prstGeom>
                    <a:noFill/>
                    <a:ln>
                      <a:noFill/>
                    </a:ln>
                  </pic:spPr>
                </pic:pic>
              </a:graphicData>
            </a:graphic>
          </wp:inline>
        </w:drawing>
      </w:r>
    </w:p>
    <w:p>
      <w:r>
        <w:rPr>
          <w:rFonts w:hint="eastAsia"/>
        </w:rPr>
        <w:t>注：</w:t>
      </w:r>
    </w:p>
    <w:p>
      <w:r>
        <w:rPr>
          <w:rFonts w:hint="eastAsia"/>
        </w:rPr>
        <w:t>如提示被其他车场绑定，需要厂商进行绑定；</w:t>
      </w:r>
    </w:p>
    <w:p>
      <w:r>
        <w:rPr>
          <w:rFonts w:hint="eastAsia"/>
        </w:rPr>
        <w:t>如提示被其他厂商绑定，则需要联系泊链管理员进行解绑。</w:t>
      </w:r>
    </w:p>
    <w:p>
      <w:pPr>
        <w:numPr>
          <w:ilvl w:val="0"/>
          <w:numId w:val="3"/>
        </w:numPr>
      </w:pPr>
      <w:r>
        <w:rPr>
          <w:rFonts w:hint="eastAsia"/>
        </w:rPr>
        <w:t>车场添加：车场登录云平台，在</w:t>
      </w:r>
      <w:r>
        <w:rPr>
          <w:rFonts w:hint="eastAsia"/>
          <w:lang w:eastAsia="zh-CN"/>
        </w:rPr>
        <w:t>车场</w:t>
      </w:r>
      <w:r>
        <w:rPr>
          <w:rFonts w:hint="eastAsia"/>
        </w:rPr>
        <w:t>管理下的“相机管理”页面添加该相机。</w:t>
      </w:r>
    </w:p>
    <w:p>
      <w:r>
        <w:drawing>
          <wp:inline distT="0" distB="0" distL="114300" distR="114300">
            <wp:extent cx="5273675" cy="2359025"/>
            <wp:effectExtent l="0" t="0" r="3175" b="31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
                    <a:stretch>
                      <a:fillRect/>
                    </a:stretch>
                  </pic:blipFill>
                  <pic:spPr>
                    <a:xfrm>
                      <a:off x="0" y="0"/>
                      <a:ext cx="5273675" cy="2359025"/>
                    </a:xfrm>
                    <a:prstGeom prst="rect">
                      <a:avLst/>
                    </a:prstGeom>
                    <a:noFill/>
                    <a:ln>
                      <a:noFill/>
                    </a:ln>
                  </pic:spPr>
                </pic:pic>
              </a:graphicData>
            </a:graphic>
          </wp:inline>
        </w:drawing>
      </w:r>
    </w:p>
    <w:p>
      <w:pPr>
        <w:pStyle w:val="4"/>
      </w:pPr>
      <w:bookmarkStart w:id="15" w:name="_Toc20752"/>
      <w:r>
        <w:rPr>
          <w:rFonts w:hint="eastAsia"/>
        </w:rPr>
        <w:t>2.1.3 相机管理</w:t>
      </w:r>
      <w:bookmarkEnd w:id="15"/>
    </w:p>
    <w:p>
      <w:r>
        <w:rPr>
          <w:rFonts w:hint="eastAsia"/>
        </w:rPr>
        <w:t>车场绑定相机后，可以在“相机管理”列表中查看已有相机详情，可查看相机的心跳断开情况、可远程登录相机后台、可查看相机的识别记录和下发记录，还可以添加现场使用的辅助相机。</w:t>
      </w:r>
    </w:p>
    <w:p>
      <w:r>
        <w:drawing>
          <wp:inline distT="0" distB="0" distL="114300" distR="114300">
            <wp:extent cx="5265420" cy="2225675"/>
            <wp:effectExtent l="0" t="0" r="11430"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4"/>
                    <a:stretch>
                      <a:fillRect/>
                    </a:stretch>
                  </pic:blipFill>
                  <pic:spPr>
                    <a:xfrm>
                      <a:off x="0" y="0"/>
                      <a:ext cx="5265420" cy="2225675"/>
                    </a:xfrm>
                    <a:prstGeom prst="rect">
                      <a:avLst/>
                    </a:prstGeom>
                    <a:noFill/>
                    <a:ln>
                      <a:noFill/>
                    </a:ln>
                  </pic:spPr>
                </pic:pic>
              </a:graphicData>
            </a:graphic>
          </wp:inline>
        </w:drawing>
      </w:r>
    </w:p>
    <w:p>
      <w:pPr>
        <w:pStyle w:val="4"/>
      </w:pPr>
      <w:bookmarkStart w:id="16" w:name="_Toc21338"/>
      <w:r>
        <w:rPr>
          <w:rFonts w:hint="eastAsia"/>
        </w:rPr>
        <w:t>2.1.</w:t>
      </w:r>
      <w:r>
        <w:t>4</w:t>
      </w:r>
      <w:r>
        <w:rPr>
          <w:rFonts w:hint="eastAsia"/>
        </w:rPr>
        <w:t xml:space="preserve"> 相机消息模式</w:t>
      </w:r>
      <w:bookmarkEnd w:id="16"/>
    </w:p>
    <w:p>
      <w:pPr>
        <w:jc w:val="left"/>
      </w:pPr>
      <w:r>
        <w:rPr>
          <w:rFonts w:hint="eastAsia"/>
        </w:rPr>
        <w:t>车场添加相机后可编辑选择相机的消息模式，目前有http传输和mqtt传输，</w:t>
      </w:r>
      <w:r>
        <w:rPr>
          <w:rFonts w:hint="eastAsia"/>
          <w:lang w:eastAsia="zh-CN"/>
        </w:rPr>
        <w:t>（</w:t>
      </w:r>
      <w:r>
        <w:rPr>
          <w:rFonts w:hint="eastAsia"/>
          <w:b/>
          <w:bCs/>
        </w:rPr>
        <w:t>只有RM相机支持mqtt模式，其他型号相机不支持</w:t>
      </w:r>
      <w:r>
        <w:rPr>
          <w:rFonts w:hint="eastAsia"/>
          <w:lang w:eastAsia="zh-CN"/>
        </w:rPr>
        <w:t>）</w:t>
      </w:r>
      <w:r>
        <w:rPr>
          <w:rFonts w:hint="eastAsia"/>
          <w:b/>
          <w:bCs/>
          <w:lang w:val="en-US" w:eastAsia="zh-CN"/>
        </w:rPr>
        <w:t>在</w:t>
      </w:r>
      <w:r>
        <w:rPr>
          <w:rFonts w:hint="eastAsia"/>
          <w:b/>
          <w:bCs/>
        </w:rPr>
        <w:t>车牌相机管理页面编辑相机类型</w:t>
      </w:r>
      <w:r>
        <w:rPr>
          <w:rFonts w:hint="eastAsia"/>
        </w:rPr>
        <w:t>，如果选择mqtt模式需要在相机里升级User</w:t>
      </w:r>
      <w:r>
        <w:t>App.bin</w:t>
      </w:r>
      <w:r>
        <w:rPr>
          <w:rFonts w:hint="eastAsia"/>
        </w:rPr>
        <w:t>资源包，具体操作见下图，选择User</w:t>
      </w:r>
      <w:r>
        <w:t>app.bin</w:t>
      </w:r>
      <w:r>
        <w:rPr>
          <w:rFonts w:hint="eastAsia"/>
        </w:rPr>
        <w:t>文件点击升级等待几秒即可。</w:t>
      </w:r>
      <w:r>
        <w:drawing>
          <wp:inline distT="0" distB="0" distL="114300" distR="114300">
            <wp:extent cx="4713605" cy="1929130"/>
            <wp:effectExtent l="0" t="0" r="10795" b="13970"/>
            <wp:docPr id="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
                    <pic:cNvPicPr>
                      <a:picLocks noChangeAspect="1"/>
                    </pic:cNvPicPr>
                  </pic:nvPicPr>
                  <pic:blipFill>
                    <a:blip r:embed="rId15"/>
                    <a:stretch>
                      <a:fillRect/>
                    </a:stretch>
                  </pic:blipFill>
                  <pic:spPr>
                    <a:xfrm>
                      <a:off x="0" y="0"/>
                      <a:ext cx="4713605" cy="1929130"/>
                    </a:xfrm>
                    <a:prstGeom prst="rect">
                      <a:avLst/>
                    </a:prstGeom>
                    <a:noFill/>
                    <a:ln>
                      <a:noFill/>
                    </a:ln>
                  </pic:spPr>
                </pic:pic>
              </a:graphicData>
            </a:graphic>
          </wp:inline>
        </w:drawing>
      </w:r>
      <w:r>
        <w:t xml:space="preserve"> </w:t>
      </w:r>
      <w:r>
        <w:drawing>
          <wp:inline distT="0" distB="0" distL="0" distR="0">
            <wp:extent cx="5274310" cy="2949575"/>
            <wp:effectExtent l="0" t="0" r="2540"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6"/>
                    <a:stretch>
                      <a:fillRect/>
                    </a:stretch>
                  </pic:blipFill>
                  <pic:spPr>
                    <a:xfrm>
                      <a:off x="0" y="0"/>
                      <a:ext cx="5274310" cy="2949575"/>
                    </a:xfrm>
                    <a:prstGeom prst="rect">
                      <a:avLst/>
                    </a:prstGeom>
                  </pic:spPr>
                </pic:pic>
              </a:graphicData>
            </a:graphic>
          </wp:inline>
        </w:drawing>
      </w:r>
    </w:p>
    <w:p>
      <w:pPr>
        <w:pStyle w:val="4"/>
        <w:bidi w:val="0"/>
        <w:rPr>
          <w:rFonts w:hint="eastAsia"/>
          <w:lang w:val="en-US" w:eastAsia="zh-CN"/>
        </w:rPr>
      </w:pPr>
      <w:bookmarkStart w:id="17" w:name="_Toc24970"/>
      <w:r>
        <w:rPr>
          <w:rFonts w:hint="eastAsia"/>
          <w:lang w:val="en-US" w:eastAsia="zh-CN"/>
        </w:rPr>
        <w:t>2.1.5  辅助相机</w:t>
      </w:r>
      <w:bookmarkEnd w:id="17"/>
    </w:p>
    <w:p>
      <w:pPr>
        <w:rPr>
          <w:rFonts w:hint="eastAsia"/>
          <w:lang w:val="en-US" w:eastAsia="zh-CN"/>
        </w:rPr>
      </w:pPr>
      <w:r>
        <w:rPr>
          <w:rFonts w:hint="eastAsia"/>
          <w:lang w:val="en-US" w:eastAsia="zh-CN"/>
        </w:rPr>
        <w:t>车场的通道宽度较大，需要多台相机协助识别时，可以在该通道主相机下添加辅助相机。辅助相机后台的配置参数与主相机一致，需连接云端后才可在此页面绑定，一台主相机可以添加多台辅助相机。辅助相机的识别记录独立上传，该通道的云端消息只通过主相机下发。</w:t>
      </w:r>
    </w:p>
    <w:p>
      <w:pPr>
        <w:rPr>
          <w:rFonts w:hint="default"/>
          <w:lang w:val="en-US" w:eastAsia="zh-CN"/>
        </w:rPr>
      </w:pPr>
      <w:r>
        <w:rPr>
          <w:rFonts w:hint="eastAsia"/>
          <w:lang w:val="en-US" w:eastAsia="zh-CN"/>
        </w:rPr>
        <w:t>多个相机的识别记录如果间隔较小，容易生成多个重复入场订单，可以在通道页面设置单通道识别频率来避免这个问题。</w:t>
      </w:r>
    </w:p>
    <w:p>
      <w:pPr>
        <w:rPr>
          <w:rFonts w:hint="default"/>
          <w:lang w:val="en-US" w:eastAsia="zh-CN"/>
        </w:rPr>
      </w:pPr>
      <w:r>
        <w:drawing>
          <wp:inline distT="0" distB="0" distL="114300" distR="114300">
            <wp:extent cx="5261610" cy="2071370"/>
            <wp:effectExtent l="0" t="0" r="15240" b="5080"/>
            <wp:docPr id="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
                    <pic:cNvPicPr>
                      <a:picLocks noChangeAspect="1"/>
                    </pic:cNvPicPr>
                  </pic:nvPicPr>
                  <pic:blipFill>
                    <a:blip r:embed="rId17"/>
                    <a:stretch>
                      <a:fillRect/>
                    </a:stretch>
                  </pic:blipFill>
                  <pic:spPr>
                    <a:xfrm>
                      <a:off x="0" y="0"/>
                      <a:ext cx="5261610" cy="2071370"/>
                    </a:xfrm>
                    <a:prstGeom prst="rect">
                      <a:avLst/>
                    </a:prstGeom>
                    <a:noFill/>
                    <a:ln>
                      <a:noFill/>
                    </a:ln>
                  </pic:spPr>
                </pic:pic>
              </a:graphicData>
            </a:graphic>
          </wp:inline>
        </w:drawing>
      </w:r>
    </w:p>
    <w:p>
      <w:pPr>
        <w:pStyle w:val="3"/>
      </w:pPr>
      <w:bookmarkStart w:id="18" w:name="_Toc24903"/>
      <w:r>
        <w:rPr>
          <w:rFonts w:hint="eastAsia"/>
        </w:rPr>
        <w:t>2.2 添加通道</w:t>
      </w:r>
      <w:bookmarkEnd w:id="18"/>
    </w:p>
    <w:p>
      <w:r>
        <w:rPr>
          <w:rFonts w:hint="eastAsia"/>
        </w:rPr>
        <w:t>车场管理员登录云平台，在</w:t>
      </w:r>
      <w:r>
        <w:rPr>
          <w:rFonts w:hint="eastAsia"/>
          <w:lang w:eastAsia="zh-CN"/>
        </w:rPr>
        <w:t>车场</w:t>
      </w:r>
      <w:r>
        <w:rPr>
          <w:rFonts w:hint="eastAsia"/>
        </w:rPr>
        <w:t>管理下的“通道管理”页面添加当前使用的通道信息，并绑定已有的相机。</w:t>
      </w:r>
    </w:p>
    <w:p>
      <w:pPr>
        <w:rPr>
          <w:rFonts w:hint="eastAsia"/>
          <w:b/>
          <w:bCs/>
        </w:rPr>
      </w:pPr>
      <w:r>
        <w:drawing>
          <wp:inline distT="0" distB="0" distL="114300" distR="114300">
            <wp:extent cx="5271135" cy="2461895"/>
            <wp:effectExtent l="0" t="0" r="5715" b="14605"/>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18"/>
                    <a:stretch>
                      <a:fillRect/>
                    </a:stretch>
                  </pic:blipFill>
                  <pic:spPr>
                    <a:xfrm>
                      <a:off x="0" y="0"/>
                      <a:ext cx="5271135" cy="2461895"/>
                    </a:xfrm>
                    <a:prstGeom prst="rect">
                      <a:avLst/>
                    </a:prstGeom>
                    <a:noFill/>
                    <a:ln>
                      <a:noFill/>
                    </a:ln>
                  </pic:spPr>
                </pic:pic>
              </a:graphicData>
            </a:graphic>
          </wp:inline>
        </w:drawing>
      </w:r>
    </w:p>
    <w:p>
      <w:pPr>
        <w:rPr>
          <w:rFonts w:hint="eastAsia"/>
        </w:rPr>
      </w:pPr>
      <w:r>
        <w:rPr>
          <w:rFonts w:hint="eastAsia"/>
          <w:b/>
          <w:bCs/>
        </w:rPr>
        <w:t>无在场订单放行</w:t>
      </w:r>
      <w:r>
        <w:rPr>
          <w:rFonts w:hint="eastAsia"/>
        </w:rPr>
        <w:t>：当前通道为出口通道时可选，出口识别到的车牌未能匹配到在场订单，车场可以选择直接抬杆放行，或不放行，由其他高级设置的操作来处理。</w:t>
      </w:r>
    </w:p>
    <w:p>
      <w:pPr>
        <w:rPr>
          <w:rFonts w:hint="eastAsia"/>
        </w:rPr>
      </w:pPr>
      <w:r>
        <w:drawing>
          <wp:inline distT="0" distB="0" distL="114300" distR="114300">
            <wp:extent cx="5273040" cy="2368550"/>
            <wp:effectExtent l="0" t="0" r="3810" b="12700"/>
            <wp:docPr id="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
                    <pic:cNvPicPr>
                      <a:picLocks noChangeAspect="1"/>
                    </pic:cNvPicPr>
                  </pic:nvPicPr>
                  <pic:blipFill>
                    <a:blip r:embed="rId19"/>
                    <a:stretch>
                      <a:fillRect/>
                    </a:stretch>
                  </pic:blipFill>
                  <pic:spPr>
                    <a:xfrm>
                      <a:off x="0" y="0"/>
                      <a:ext cx="5273040" cy="2368550"/>
                    </a:xfrm>
                    <a:prstGeom prst="rect">
                      <a:avLst/>
                    </a:prstGeom>
                    <a:noFill/>
                    <a:ln>
                      <a:noFill/>
                    </a:ln>
                  </pic:spPr>
                </pic:pic>
              </a:graphicData>
            </a:graphic>
          </wp:inline>
        </w:drawing>
      </w:r>
    </w:p>
    <w:p>
      <w:pPr>
        <w:rPr>
          <w:rFonts w:hint="eastAsia"/>
        </w:rPr>
      </w:pPr>
    </w:p>
    <w:p>
      <w:pPr>
        <w:rPr>
          <w:rFonts w:hint="eastAsia"/>
        </w:rPr>
      </w:pPr>
      <w:r>
        <w:rPr>
          <w:rFonts w:hint="eastAsia"/>
          <w:b/>
          <w:bCs/>
        </w:rPr>
        <w:t>通行限制</w:t>
      </w:r>
      <w:r>
        <w:rPr>
          <w:rFonts w:hint="eastAsia"/>
        </w:rPr>
        <w:t>：当前通道对于临停车、月卡车、无牌车</w:t>
      </w:r>
      <w:r>
        <w:rPr>
          <w:rFonts w:hint="eastAsia"/>
          <w:lang w:val="en-US" w:eastAsia="zh-CN"/>
        </w:rPr>
        <w:t>在指定时段是否</w:t>
      </w:r>
      <w:r>
        <w:rPr>
          <w:rFonts w:hint="eastAsia"/>
        </w:rPr>
        <w:t>可通行的限制。</w:t>
      </w:r>
    </w:p>
    <w:p>
      <w:pPr>
        <w:rPr>
          <w:rFonts w:hint="eastAsia"/>
          <w:lang w:val="en-US" w:eastAsia="zh-CN"/>
        </w:rPr>
      </w:pPr>
      <w:r>
        <w:rPr>
          <w:rFonts w:hint="eastAsia"/>
          <w:lang w:val="en-US" w:eastAsia="zh-CN"/>
        </w:rPr>
        <w:t>其中月卡车设置可勾选当前通道允许通行的套餐车辆，未勾选的月卡仍不可通行。</w:t>
      </w:r>
    </w:p>
    <w:p>
      <w:pPr>
        <w:rPr>
          <w:rFonts w:hint="eastAsia"/>
          <w:lang w:val="en-US" w:eastAsia="zh-CN"/>
        </w:rPr>
      </w:pPr>
      <w:r>
        <w:rPr>
          <w:rFonts w:hint="eastAsia"/>
          <w:lang w:val="en-US" w:eastAsia="zh-CN"/>
        </w:rPr>
        <w:t>注：月卡会员未选择套餐时，视为已勾选，可通行。</w:t>
      </w:r>
    </w:p>
    <w:p>
      <w:r>
        <w:drawing>
          <wp:inline distT="0" distB="0" distL="114300" distR="114300">
            <wp:extent cx="5261610" cy="1959610"/>
            <wp:effectExtent l="0" t="0" r="15240" b="254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pic:cNvPicPr>
                      <a:picLocks noChangeAspect="1"/>
                    </pic:cNvPicPr>
                  </pic:nvPicPr>
                  <pic:blipFill>
                    <a:blip r:embed="rId20"/>
                    <a:stretch>
                      <a:fillRect/>
                    </a:stretch>
                  </pic:blipFill>
                  <pic:spPr>
                    <a:xfrm>
                      <a:off x="0" y="0"/>
                      <a:ext cx="5261610" cy="1959610"/>
                    </a:xfrm>
                    <a:prstGeom prst="rect">
                      <a:avLst/>
                    </a:prstGeom>
                    <a:noFill/>
                    <a:ln>
                      <a:noFill/>
                    </a:ln>
                  </pic:spPr>
                </pic:pic>
              </a:graphicData>
            </a:graphic>
          </wp:inline>
        </w:drawing>
      </w:r>
    </w:p>
    <w:p>
      <w:pPr>
        <w:rPr>
          <w:rFonts w:hint="eastAsia"/>
          <w:lang w:val="en-US" w:eastAsia="zh-CN"/>
        </w:rPr>
      </w:pPr>
      <w:r>
        <w:drawing>
          <wp:inline distT="0" distB="0" distL="114300" distR="114300">
            <wp:extent cx="5265420" cy="2696210"/>
            <wp:effectExtent l="0" t="0" r="11430" b="8890"/>
            <wp:docPr id="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
                    <pic:cNvPicPr>
                      <a:picLocks noChangeAspect="1"/>
                    </pic:cNvPicPr>
                  </pic:nvPicPr>
                  <pic:blipFill>
                    <a:blip r:embed="rId21"/>
                    <a:stretch>
                      <a:fillRect/>
                    </a:stretch>
                  </pic:blipFill>
                  <pic:spPr>
                    <a:xfrm>
                      <a:off x="0" y="0"/>
                      <a:ext cx="5265420" cy="2696210"/>
                    </a:xfrm>
                    <a:prstGeom prst="rect">
                      <a:avLst/>
                    </a:prstGeom>
                    <a:noFill/>
                    <a:ln>
                      <a:noFill/>
                    </a:ln>
                  </pic:spPr>
                </pic:pic>
              </a:graphicData>
            </a:graphic>
          </wp:inline>
        </w:drawing>
      </w:r>
    </w:p>
    <w:p>
      <w:pPr>
        <w:pStyle w:val="4"/>
      </w:pPr>
      <w:bookmarkStart w:id="19" w:name="_Toc26328"/>
      <w:r>
        <w:rPr>
          <w:rFonts w:hint="eastAsia"/>
        </w:rPr>
        <w:t>2.2.1 通道设置</w:t>
      </w:r>
      <w:bookmarkEnd w:id="19"/>
    </w:p>
    <w:p>
      <w:r>
        <w:drawing>
          <wp:inline distT="0" distB="0" distL="114300" distR="114300">
            <wp:extent cx="5266690" cy="2480310"/>
            <wp:effectExtent l="0" t="0" r="10160" b="15240"/>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22"/>
                    <a:stretch>
                      <a:fillRect/>
                    </a:stretch>
                  </pic:blipFill>
                  <pic:spPr>
                    <a:xfrm>
                      <a:off x="0" y="0"/>
                      <a:ext cx="5266690" cy="2480310"/>
                    </a:xfrm>
                    <a:prstGeom prst="rect">
                      <a:avLst/>
                    </a:prstGeom>
                    <a:noFill/>
                    <a:ln>
                      <a:noFill/>
                    </a:ln>
                  </pic:spPr>
                </pic:pic>
              </a:graphicData>
            </a:graphic>
          </wp:inline>
        </w:drawing>
      </w:r>
    </w:p>
    <w:p/>
    <w:p>
      <w:pPr>
        <w:rPr>
          <w:rFonts w:hint="eastAsia"/>
          <w:lang w:val="en-US" w:eastAsia="zh-CN"/>
        </w:rPr>
      </w:pPr>
      <w:r>
        <w:rPr>
          <w:rFonts w:hint="eastAsia"/>
          <w:b/>
          <w:bCs/>
          <w:lang w:val="en-US" w:eastAsia="zh-CN"/>
        </w:rPr>
        <w:t>重复识别：</w:t>
      </w:r>
      <w:r>
        <w:rPr>
          <w:rFonts w:hint="eastAsia"/>
          <w:lang w:val="en-US" w:eastAsia="zh-CN"/>
        </w:rPr>
        <w:t>车场可以设置相同车牌在当前车场的所有通道的识别间隔，避免车辆入场后由于场内转弯或其他原因被出口相机识别而误结算订单。</w:t>
      </w:r>
    </w:p>
    <w:p>
      <w:pPr>
        <w:rPr>
          <w:rFonts w:hint="eastAsia"/>
          <w:lang w:val="en-US" w:eastAsia="zh-CN"/>
        </w:rPr>
      </w:pPr>
      <w:r>
        <w:rPr>
          <w:rFonts w:hint="eastAsia"/>
          <w:lang w:val="en-US" w:eastAsia="zh-CN"/>
        </w:rPr>
        <w:t>单独通道的识别限制：个别通道由于相机角度问题，导致车主可能会在识别区域内挪动车位造成二次识别，影响订单情况，设置该识别间隔后，可在指定时间内不会上传重复识别的车牌记录。该通道存在辅助相机时，识别限制同样生效。</w:t>
      </w:r>
    </w:p>
    <w:p>
      <w:pPr>
        <w:rPr>
          <w:rFonts w:hint="eastAsia"/>
          <w:lang w:val="en-US" w:eastAsia="zh-CN"/>
        </w:rPr>
      </w:pPr>
    </w:p>
    <w:p>
      <w:pPr>
        <w:rPr>
          <w:rFonts w:hint="default"/>
          <w:lang w:val="en-US" w:eastAsia="zh-CN"/>
        </w:rPr>
      </w:pPr>
      <w:r>
        <w:rPr>
          <w:rFonts w:hint="eastAsia"/>
          <w:b/>
          <w:bCs/>
          <w:lang w:val="en-US" w:eastAsia="zh-CN"/>
        </w:rPr>
        <w:t>月卡临期提醒</w:t>
      </w:r>
      <w:r>
        <w:rPr>
          <w:rFonts w:hint="eastAsia"/>
          <w:lang w:val="en-US" w:eastAsia="zh-CN"/>
        </w:rPr>
        <w:t>：车场可设置月卡临期提醒的通道（出、入口）和临期阈值（默认30天），设置生效后，会有屏显和语音提示。</w:t>
      </w:r>
    </w:p>
    <w:p>
      <w:pPr>
        <w:rPr>
          <w:rFonts w:hint="eastAsia"/>
        </w:rPr>
      </w:pPr>
    </w:p>
    <w:p>
      <w:r>
        <w:rPr>
          <w:rFonts w:hint="eastAsia"/>
        </w:rPr>
        <w:t>车场通道除了可以设置通行限制，还可以远程配置当前绑定的控制卡参数。</w:t>
      </w:r>
    </w:p>
    <w:p>
      <w:r>
        <w:rPr>
          <w:rFonts w:hint="eastAsia"/>
        </w:rPr>
        <w:t>参数设置支持分时段单独生效。</w:t>
      </w:r>
    </w:p>
    <w:p>
      <w:r>
        <w:drawing>
          <wp:inline distT="0" distB="0" distL="114300" distR="114300">
            <wp:extent cx="5273675" cy="2448560"/>
            <wp:effectExtent l="0" t="0" r="3175" b="8890"/>
            <wp:docPr id="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1"/>
                    <pic:cNvPicPr>
                      <a:picLocks noChangeAspect="1"/>
                    </pic:cNvPicPr>
                  </pic:nvPicPr>
                  <pic:blipFill>
                    <a:blip r:embed="rId23"/>
                    <a:stretch>
                      <a:fillRect/>
                    </a:stretch>
                  </pic:blipFill>
                  <pic:spPr>
                    <a:xfrm>
                      <a:off x="0" y="0"/>
                      <a:ext cx="5273675" cy="2448560"/>
                    </a:xfrm>
                    <a:prstGeom prst="rect">
                      <a:avLst/>
                    </a:prstGeom>
                    <a:noFill/>
                    <a:ln>
                      <a:noFill/>
                    </a:ln>
                  </pic:spPr>
                </pic:pic>
              </a:graphicData>
            </a:graphic>
          </wp:inline>
        </w:drawing>
      </w:r>
    </w:p>
    <w:p/>
    <w:p>
      <w:pPr>
        <w:pStyle w:val="4"/>
        <w:bidi w:val="0"/>
      </w:pPr>
      <w:bookmarkStart w:id="20" w:name="_Toc31932"/>
      <w:r>
        <w:rPr>
          <w:rFonts w:hint="eastAsia"/>
        </w:rPr>
        <w:t>2.2.2添加二维码</w:t>
      </w:r>
      <w:bookmarkEnd w:id="20"/>
    </w:p>
    <w:p>
      <w:r>
        <w:rPr>
          <w:rFonts w:hint="eastAsia"/>
          <w:lang w:val="en-US" w:eastAsia="zh-CN"/>
        </w:rPr>
        <w:t>1、</w:t>
      </w:r>
      <w:r>
        <w:rPr>
          <w:rFonts w:hint="eastAsia"/>
        </w:rPr>
        <w:t>厂商登录云平台，在车场管理列表，点击车场的右侧“二维码”按钮，进入子页面，可以给该车场添加场内预付二维码、无牌车通道进场二维码、出场通道支付二维码。</w:t>
      </w:r>
    </w:p>
    <w:p>
      <w:r>
        <w:drawing>
          <wp:inline distT="0" distB="0" distL="114300" distR="114300">
            <wp:extent cx="5261610" cy="1671955"/>
            <wp:effectExtent l="0" t="0" r="15240" b="444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4"/>
                    <a:stretch>
                      <a:fillRect/>
                    </a:stretch>
                  </pic:blipFill>
                  <pic:spPr>
                    <a:xfrm>
                      <a:off x="0" y="0"/>
                      <a:ext cx="5261610" cy="1671955"/>
                    </a:xfrm>
                    <a:prstGeom prst="rect">
                      <a:avLst/>
                    </a:prstGeom>
                    <a:noFill/>
                    <a:ln>
                      <a:noFill/>
                    </a:ln>
                  </pic:spPr>
                </pic:pic>
              </a:graphicData>
            </a:graphic>
          </wp:inline>
        </w:drawing>
      </w:r>
    </w:p>
    <w:p>
      <w:r>
        <w:drawing>
          <wp:inline distT="0" distB="0" distL="114300" distR="114300">
            <wp:extent cx="5265420" cy="2526030"/>
            <wp:effectExtent l="0" t="0" r="11430" b="762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5"/>
                    <a:stretch>
                      <a:fillRect/>
                    </a:stretch>
                  </pic:blipFill>
                  <pic:spPr>
                    <a:xfrm>
                      <a:off x="0" y="0"/>
                      <a:ext cx="5265420" cy="2526030"/>
                    </a:xfrm>
                    <a:prstGeom prst="rect">
                      <a:avLst/>
                    </a:prstGeom>
                    <a:noFill/>
                    <a:ln>
                      <a:noFill/>
                    </a:ln>
                  </pic:spPr>
                </pic:pic>
              </a:graphicData>
            </a:graphic>
          </wp:inline>
        </w:drawing>
      </w:r>
    </w:p>
    <w:p/>
    <w:p>
      <w:pPr>
        <w:numPr>
          <w:ilvl w:val="0"/>
          <w:numId w:val="4"/>
        </w:numPr>
        <w:rPr>
          <w:rFonts w:hint="eastAsia"/>
          <w:lang w:val="en-US" w:eastAsia="zh-CN"/>
        </w:rPr>
      </w:pPr>
      <w:r>
        <w:rPr>
          <w:rFonts w:hint="eastAsia"/>
          <w:lang w:val="en-US" w:eastAsia="zh-CN"/>
        </w:rPr>
        <w:t>车场后台的账户管理页面底部也有“二维码”设置入口，详情页面与上述描述一致。</w:t>
      </w:r>
    </w:p>
    <w:p>
      <w:pPr>
        <w:numPr>
          <w:ilvl w:val="0"/>
          <w:numId w:val="0"/>
        </w:numPr>
        <w:rPr>
          <w:rFonts w:hint="default"/>
          <w:lang w:val="en-US" w:eastAsia="zh-CN"/>
        </w:rPr>
      </w:pPr>
      <w:r>
        <w:drawing>
          <wp:inline distT="0" distB="0" distL="114300" distR="114300">
            <wp:extent cx="5266690" cy="1516380"/>
            <wp:effectExtent l="0" t="0" r="10160" b="762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26"/>
                    <a:stretch>
                      <a:fillRect/>
                    </a:stretch>
                  </pic:blipFill>
                  <pic:spPr>
                    <a:xfrm>
                      <a:off x="0" y="0"/>
                      <a:ext cx="5266690" cy="1516380"/>
                    </a:xfrm>
                    <a:prstGeom prst="rect">
                      <a:avLst/>
                    </a:prstGeom>
                    <a:noFill/>
                    <a:ln>
                      <a:noFill/>
                    </a:ln>
                  </pic:spPr>
                </pic:pic>
              </a:graphicData>
            </a:graphic>
          </wp:inline>
        </w:drawing>
      </w:r>
    </w:p>
    <w:p>
      <w:r>
        <w:rPr>
          <w:rFonts w:hint="eastAsia"/>
        </w:rPr>
        <w:t>注：</w:t>
      </w:r>
    </w:p>
    <w:p>
      <w:r>
        <w:rPr>
          <w:rFonts w:hint="eastAsia"/>
          <w:b/>
          <w:bCs/>
        </w:rPr>
        <w:t>通道号：</w:t>
      </w:r>
      <w:r>
        <w:rPr>
          <w:rFonts w:hint="eastAsia"/>
        </w:rPr>
        <w:t>需填写车场已有的通道信息的第一列“编号”信息。</w:t>
      </w:r>
    </w:p>
    <w:p>
      <w:r>
        <w:rPr>
          <w:rFonts w:hint="eastAsia"/>
          <w:b/>
          <w:bCs/>
        </w:rPr>
        <w:t>入场码：</w:t>
      </w:r>
      <w:r>
        <w:rPr>
          <w:rFonts w:hint="eastAsia"/>
        </w:rPr>
        <w:t>当前车辆未上牌时，驶至车场入口，车主可使用微信或支付宝扫描当前通道张贴的入场码，申请无牌车入场。该车主出场时也只能使用入场时扫码工具扫描对应出场通道的支付码。</w:t>
      </w:r>
    </w:p>
    <w:p>
      <w:r>
        <w:rPr>
          <w:rFonts w:hint="eastAsia"/>
          <w:b/>
          <w:bCs/>
        </w:rPr>
        <w:t>出场码：</w:t>
      </w:r>
      <w:r>
        <w:rPr>
          <w:rFonts w:hint="eastAsia"/>
        </w:rPr>
        <w:t>当车辆驶至车场出口，（有牌车识别到车牌会播报应收价格），车主使用微信或支付宝扫描当前通道张贴的出场码，可查询到自己的订单详情，支付后可抬杆放行。</w:t>
      </w:r>
    </w:p>
    <w:p>
      <w:pPr>
        <w:ind w:firstLine="420"/>
        <w:rPr>
          <w:rFonts w:hint="eastAsia"/>
        </w:rPr>
      </w:pPr>
      <w:r>
        <w:rPr>
          <w:rFonts w:hint="eastAsia"/>
        </w:rPr>
        <w:t>如果当前车场开通了无感支付，且当前出场有牌车也开通了无感业务，则出口无需车主操作，相机识别到车牌后，会自动发起扣费申请，支付成功后直接抬杆放行。</w:t>
      </w:r>
    </w:p>
    <w:p>
      <w:pPr>
        <w:ind w:firstLine="420"/>
        <w:rPr>
          <w:rFonts w:hint="eastAsia"/>
        </w:rPr>
      </w:pPr>
    </w:p>
    <w:p>
      <w:pPr>
        <w:ind w:firstLine="420"/>
        <w:rPr>
          <w:rFonts w:hint="eastAsia"/>
        </w:rPr>
      </w:pPr>
    </w:p>
    <w:p>
      <w:pPr>
        <w:pStyle w:val="3"/>
        <w:bidi w:val="0"/>
        <w:rPr>
          <w:rFonts w:hint="eastAsia"/>
          <w:lang w:val="en-US" w:eastAsia="zh-CN"/>
        </w:rPr>
      </w:pPr>
      <w:bookmarkStart w:id="21" w:name="_Toc26747"/>
      <w:r>
        <w:rPr>
          <w:rFonts w:hint="eastAsia"/>
          <w:lang w:val="en-US" w:eastAsia="zh-CN"/>
        </w:rPr>
        <w:t>2.3 车场设置</w:t>
      </w:r>
      <w:bookmarkEnd w:id="21"/>
    </w:p>
    <w:p>
      <w:pPr>
        <w:pStyle w:val="4"/>
        <w:bidi w:val="0"/>
        <w:rPr>
          <w:rFonts w:hint="eastAsia"/>
          <w:lang w:val="en-US" w:eastAsia="zh-CN"/>
        </w:rPr>
      </w:pPr>
      <w:bookmarkStart w:id="22" w:name="_Toc31080"/>
      <w:r>
        <w:rPr>
          <w:rFonts w:hint="eastAsia"/>
          <w:lang w:val="en-US" w:eastAsia="zh-CN"/>
        </w:rPr>
        <w:t>2.3.1 通行限制</w:t>
      </w:r>
      <w:bookmarkEnd w:id="22"/>
    </w:p>
    <w:p>
      <w:r>
        <w:drawing>
          <wp:inline distT="0" distB="0" distL="114300" distR="114300">
            <wp:extent cx="5266690" cy="3067685"/>
            <wp:effectExtent l="0" t="0" r="10160" b="1841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27"/>
                    <a:stretch>
                      <a:fillRect/>
                    </a:stretch>
                  </pic:blipFill>
                  <pic:spPr>
                    <a:xfrm>
                      <a:off x="0" y="0"/>
                      <a:ext cx="5266690" cy="3067685"/>
                    </a:xfrm>
                    <a:prstGeom prst="rect">
                      <a:avLst/>
                    </a:prstGeom>
                    <a:noFill/>
                    <a:ln>
                      <a:noFill/>
                    </a:ln>
                  </pic:spPr>
                </pic:pic>
              </a:graphicData>
            </a:graphic>
          </wp:inline>
        </w:drawing>
      </w:r>
    </w:p>
    <w:p/>
    <w:p>
      <w:pPr>
        <w:rPr>
          <w:rFonts w:hint="eastAsia"/>
          <w:b/>
          <w:bCs/>
          <w:lang w:val="en-US" w:eastAsia="zh-CN"/>
        </w:rPr>
      </w:pPr>
      <w:r>
        <w:rPr>
          <w:rFonts w:hint="eastAsia"/>
          <w:b/>
          <w:bCs/>
          <w:lang w:val="en-US" w:eastAsia="zh-CN"/>
        </w:rPr>
        <w:t>车场余位设置：</w:t>
      </w:r>
    </w:p>
    <w:p>
      <w:pPr>
        <w:rPr>
          <w:rFonts w:hint="eastAsia"/>
          <w:lang w:val="en-US" w:eastAsia="zh-CN"/>
        </w:rPr>
      </w:pPr>
      <w:r>
        <w:rPr>
          <w:rFonts w:hint="eastAsia"/>
          <w:lang w:val="en-US" w:eastAsia="zh-CN"/>
        </w:rPr>
        <w:t>车场可修改当前余位数量，以及对外显示余位为 0 时，临停、月卡车辆是否还能放行。</w:t>
      </w:r>
    </w:p>
    <w:p>
      <w:pPr>
        <w:rPr>
          <w:rFonts w:hint="eastAsia"/>
          <w:b/>
          <w:bCs/>
          <w:lang w:val="en-US" w:eastAsia="zh-CN"/>
        </w:rPr>
      </w:pPr>
      <w:r>
        <w:rPr>
          <w:rFonts w:hint="eastAsia"/>
          <w:b/>
          <w:bCs/>
          <w:lang w:val="en-US" w:eastAsia="zh-CN"/>
        </w:rPr>
        <w:t>车场内部区域设置：</w:t>
      </w:r>
    </w:p>
    <w:p>
      <w:pPr>
        <w:rPr>
          <w:rFonts w:hint="default"/>
          <w:lang w:val="en-US" w:eastAsia="zh-CN"/>
        </w:rPr>
      </w:pPr>
      <w:r>
        <w:rPr>
          <w:rFonts w:hint="eastAsia"/>
          <w:lang w:val="en-US" w:eastAsia="zh-CN"/>
        </w:rPr>
        <w:t>4G 车场支持“场中场”功能，内部车场设置为内部区域，目前内部区域通行车辆不产生费用，也不展示在订单记录中。区域余位为0后不可再进场。</w:t>
      </w:r>
    </w:p>
    <w:p>
      <w:pPr>
        <w:rPr>
          <w:rFonts w:hint="eastAsia"/>
          <w:b/>
          <w:bCs/>
          <w:lang w:val="en-US" w:eastAsia="zh-CN"/>
        </w:rPr>
      </w:pPr>
      <w:r>
        <w:rPr>
          <w:rFonts w:hint="eastAsia"/>
          <w:b/>
          <w:bCs/>
          <w:lang w:val="en-US" w:eastAsia="zh-CN"/>
        </w:rPr>
        <w:t>区域的使用：</w:t>
      </w:r>
    </w:p>
    <w:p>
      <w:pPr>
        <w:rPr>
          <w:rFonts w:hint="default"/>
          <w:lang w:val="en-US" w:eastAsia="zh-CN"/>
        </w:rPr>
      </w:pPr>
      <w:r>
        <w:rPr>
          <w:rFonts w:hint="eastAsia"/>
          <w:lang w:val="en-US" w:eastAsia="zh-CN"/>
        </w:rPr>
        <w:t>车场的每个通道都可以设置其归属的区域，例如只是普通的一进一出车场，就无需使用区域，通道选择“无区域”即可。</w:t>
      </w:r>
    </w:p>
    <w:p>
      <w:pPr>
        <w:pStyle w:val="3"/>
      </w:pPr>
      <w:bookmarkStart w:id="23" w:name="_Toc29905"/>
      <w:r>
        <w:rPr>
          <w:rFonts w:hint="eastAsia"/>
        </w:rPr>
        <w:t>2.</w:t>
      </w:r>
      <w:r>
        <w:rPr>
          <w:rFonts w:hint="eastAsia"/>
          <w:lang w:val="en-US" w:eastAsia="zh-CN"/>
        </w:rPr>
        <w:t>4</w:t>
      </w:r>
      <w:r>
        <w:rPr>
          <w:rFonts w:hint="eastAsia"/>
        </w:rPr>
        <w:t xml:space="preserve"> 添加计费标准</w:t>
      </w:r>
      <w:bookmarkEnd w:id="23"/>
    </w:p>
    <w:p>
      <w:pPr>
        <w:rPr>
          <w:b/>
          <w:bCs/>
        </w:rPr>
      </w:pPr>
      <w:r>
        <w:rPr>
          <w:rFonts w:hint="eastAsia"/>
          <w:b/>
          <w:bCs/>
        </w:rPr>
        <w:t>车场绑定相机后，需启用一条或多条计费规则。</w:t>
      </w:r>
    </w:p>
    <w:p>
      <w:r>
        <w:rPr>
          <w:rFonts w:hint="eastAsia"/>
        </w:rPr>
        <w:t>云端支持大（黄牌）、小车两种车型，每种车型可设置最多两段计价规则，启用后可点击右上角“计费测试”进行测试，校验是否符合现场收费标准。</w:t>
      </w:r>
    </w:p>
    <w:p>
      <w:r>
        <w:rPr>
          <w:rFonts w:hint="eastAsia"/>
        </w:rPr>
        <w:t>在启用计费标准时需注意：</w:t>
      </w:r>
    </w:p>
    <w:p>
      <w:pPr>
        <w:numPr>
          <w:ilvl w:val="0"/>
          <w:numId w:val="5"/>
        </w:numPr>
      </w:pPr>
      <w:r>
        <w:rPr>
          <w:rFonts w:hint="eastAsia"/>
        </w:rPr>
        <w:t>一种车型只启用一条计费规则时，如果收费时段未覆盖全天24小时，在计费时也会全天执行此标准。</w:t>
      </w:r>
    </w:p>
    <w:p>
      <w:pPr>
        <w:numPr>
          <w:ilvl w:val="0"/>
          <w:numId w:val="5"/>
        </w:numPr>
      </w:pPr>
      <w:r>
        <w:rPr>
          <w:rFonts w:hint="eastAsia"/>
        </w:rPr>
        <w:t>一种车型启用两段计费标准时，设置的收费时段不可有重叠或未覆盖全天24小时</w:t>
      </w:r>
    </w:p>
    <w:p>
      <w:pPr>
        <w:numPr>
          <w:ilvl w:val="0"/>
          <w:numId w:val="5"/>
        </w:numPr>
      </w:pPr>
      <w:r>
        <w:rPr>
          <w:rFonts w:hint="eastAsia"/>
        </w:rPr>
        <w:t>高级计费支持车场输入自定义的</w:t>
      </w:r>
      <w:r>
        <w:rPr>
          <w:rFonts w:ascii="Helvetica" w:hAnsi="Helvetica" w:eastAsia="Helvetica" w:cs="Helvetica"/>
          <w:color w:val="333333"/>
          <w:szCs w:val="21"/>
          <w:shd w:val="clear" w:color="auto" w:fill="FFFFFF"/>
        </w:rPr>
        <w:t>计费代码</w:t>
      </w:r>
      <w:r>
        <w:rPr>
          <w:rFonts w:hint="eastAsia" w:ascii="Helvetica" w:hAnsi="Helvetica" w:cs="Helvetica"/>
          <w:color w:val="333333"/>
          <w:szCs w:val="21"/>
          <w:shd w:val="clear" w:color="auto" w:fill="FFFFFF"/>
        </w:rPr>
        <w:t>；标准计费和高级计费只能启用一种</w:t>
      </w:r>
    </w:p>
    <w:p>
      <w:r>
        <w:drawing>
          <wp:inline distT="0" distB="0" distL="114300" distR="114300">
            <wp:extent cx="5267325" cy="2850515"/>
            <wp:effectExtent l="0" t="0" r="9525" b="698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8"/>
                    <a:stretch>
                      <a:fillRect/>
                    </a:stretch>
                  </pic:blipFill>
                  <pic:spPr>
                    <a:xfrm>
                      <a:off x="0" y="0"/>
                      <a:ext cx="5267325" cy="2850515"/>
                    </a:xfrm>
                    <a:prstGeom prst="rect">
                      <a:avLst/>
                    </a:prstGeom>
                    <a:noFill/>
                    <a:ln>
                      <a:noFill/>
                    </a:ln>
                  </pic:spPr>
                </pic:pic>
              </a:graphicData>
            </a:graphic>
          </wp:inline>
        </w:drawing>
      </w:r>
    </w:p>
    <w:p>
      <w:r>
        <w:rPr>
          <w:rFonts w:hint="eastAsia"/>
          <w:b/>
          <w:bCs/>
        </w:rPr>
        <w:t>单价</w:t>
      </w:r>
      <w:r>
        <w:rPr>
          <w:rFonts w:hint="eastAsia"/>
        </w:rPr>
        <w:t>：按正常单价计费，可以设置免费时段</w:t>
      </w:r>
    </w:p>
    <w:p>
      <w:r>
        <w:rPr>
          <w:rFonts w:hint="eastAsia"/>
          <w:b/>
          <w:bCs/>
        </w:rPr>
        <w:t>优惠</w:t>
      </w:r>
      <w:r>
        <w:rPr>
          <w:rFonts w:hint="eastAsia"/>
        </w:rPr>
        <w:t>：</w:t>
      </w:r>
    </w:p>
    <w:p>
      <w:r>
        <w:rPr>
          <w:rFonts w:hint="eastAsia"/>
        </w:rPr>
        <w:t>按时段优惠：订单的初始时段内的单价优惠</w:t>
      </w:r>
    </w:p>
    <w:p>
      <w:r>
        <w:rPr>
          <w:rFonts w:hint="eastAsia"/>
        </w:rPr>
        <w:t>按时长优惠：订单的初始时段内总价优惠</w:t>
      </w:r>
    </w:p>
    <w:p>
      <w:r>
        <w:rPr>
          <w:rFonts w:hint="eastAsia"/>
          <w:b/>
          <w:bCs/>
        </w:rPr>
        <w:t>零头</w:t>
      </w:r>
      <w:r>
        <w:rPr>
          <w:rFonts w:hint="eastAsia"/>
        </w:rPr>
        <w:t>：</w:t>
      </w:r>
      <w:r>
        <w:rPr>
          <w:rFonts w:hint="eastAsia"/>
          <w:lang w:val="en-US" w:eastAsia="zh-CN"/>
        </w:rPr>
        <w:t>不足1元</w:t>
      </w:r>
      <w:r>
        <w:rPr>
          <w:rFonts w:hint="eastAsia"/>
        </w:rPr>
        <w:t>抹零</w:t>
      </w:r>
    </w:p>
    <w:p>
      <w:r>
        <w:rPr>
          <w:rFonts w:hint="eastAsia"/>
          <w:b/>
          <w:bCs/>
        </w:rPr>
        <w:t>封顶价</w:t>
      </w:r>
      <w:r>
        <w:rPr>
          <w:rFonts w:hint="eastAsia"/>
        </w:rPr>
        <w:t>：按24</w:t>
      </w:r>
      <w:r>
        <w:rPr>
          <w:rFonts w:hint="eastAsia"/>
          <w:lang w:val="en-US" w:eastAsia="zh-CN"/>
        </w:rPr>
        <w:t>个</w:t>
      </w:r>
      <w:r>
        <w:rPr>
          <w:rFonts w:hint="eastAsia"/>
        </w:rPr>
        <w:t>小时计算封顶，非自然日</w:t>
      </w:r>
    </w:p>
    <w:p>
      <w:pPr>
        <w:pStyle w:val="3"/>
      </w:pPr>
      <w:bookmarkStart w:id="24" w:name="_Toc14330"/>
      <w:r>
        <w:rPr>
          <w:rFonts w:hint="eastAsia"/>
        </w:rPr>
        <w:t>2.</w:t>
      </w:r>
      <w:r>
        <w:rPr>
          <w:rFonts w:hint="eastAsia"/>
          <w:lang w:val="en-US" w:eastAsia="zh-CN"/>
        </w:rPr>
        <w:t>5</w:t>
      </w:r>
      <w:r>
        <w:rPr>
          <w:rFonts w:hint="eastAsia"/>
        </w:rPr>
        <w:t xml:space="preserve"> 添加监控设备</w:t>
      </w:r>
      <w:bookmarkEnd w:id="24"/>
    </w:p>
    <w:p>
      <w:pPr>
        <w:rPr>
          <w:rFonts w:hint="eastAsia"/>
        </w:rPr>
      </w:pPr>
      <w:r>
        <w:rPr>
          <w:rFonts w:hint="eastAsia"/>
        </w:rPr>
        <w:t>硬件要求：目前仅支持海康监控摄像头，对具体型号无要求，能支持萤石云的网络监控摄像头即可，摄像头配置联网后，在萤石云官网获取摄像头的在线播放地址。</w:t>
      </w:r>
    </w:p>
    <w:p>
      <w:pPr>
        <w:rPr>
          <w:rFonts w:hint="eastAsia"/>
        </w:rPr>
      </w:pPr>
      <w:r>
        <w:rPr>
          <w:rFonts w:hint="eastAsia"/>
        </w:rPr>
        <w:t>测试过的一款：</w:t>
      </w:r>
      <w:r>
        <w:rPr>
          <w:rFonts w:hint="eastAsia"/>
        </w:rPr>
        <w:fldChar w:fldCharType="begin"/>
      </w:r>
      <w:r>
        <w:rPr>
          <w:rFonts w:hint="eastAsia"/>
        </w:rPr>
        <w:instrText xml:space="preserve"> HYPERLINK "https://item.jd.com/11792390418.html" \l "crumb-wrap" \t "https://www.kancloud.cn/bolink/zhongkong/_blank" </w:instrText>
      </w:r>
      <w:r>
        <w:rPr>
          <w:rFonts w:hint="eastAsia"/>
        </w:rPr>
        <w:fldChar w:fldCharType="separate"/>
      </w:r>
      <w:r>
        <w:rPr>
          <w:rFonts w:hint="eastAsia"/>
        </w:rPr>
        <w:t>https://item.jd.com/11792390418.html#crumb-wrap</w:t>
      </w:r>
      <w:r>
        <w:rPr>
          <w:rFonts w:hint="eastAsia"/>
        </w:rPr>
        <w:fldChar w:fldCharType="end"/>
      </w:r>
    </w:p>
    <w:p>
      <w:pPr>
        <w:numPr>
          <w:ilvl w:val="0"/>
          <w:numId w:val="6"/>
        </w:numPr>
        <w:rPr>
          <w:rFonts w:hint="eastAsia"/>
        </w:rPr>
      </w:pPr>
      <w:r>
        <w:rPr>
          <w:rFonts w:hint="eastAsia"/>
        </w:rPr>
        <w:t>用手机端萤石云APP添加摄像头的信息到APP，这样完成了账号和摄像头的关联。</w:t>
      </w:r>
      <w:r>
        <w:rPr>
          <w:rFonts w:hint="eastAsia"/>
        </w:rPr>
        <w:br w:type="textWrapping"/>
      </w:r>
      <w:r>
        <w:rPr>
          <w:rFonts w:hint="eastAsia"/>
        </w:rPr>
        <w:t>2、在萤石云登录就能查到刚才绑定的设备，获取它的在线播放地址</w:t>
      </w:r>
    </w:p>
    <w:p>
      <w:pPr>
        <w:numPr>
          <w:ilvl w:val="0"/>
          <w:numId w:val="0"/>
        </w:numPr>
        <w:rPr>
          <w:rFonts w:hint="eastAsia"/>
        </w:rPr>
      </w:pPr>
      <w:r>
        <w:rPr>
          <w:rFonts w:hint="eastAsia"/>
          <w:lang w:val="en-US" w:eastAsia="zh-CN"/>
        </w:rPr>
        <w:t>3、添加监控页面填写该播放地址即可</w:t>
      </w:r>
      <w:r>
        <w:rPr>
          <w:rFonts w:hint="eastAsia"/>
        </w:rPr>
        <w:br w:type="textWrapping"/>
      </w:r>
      <w:r>
        <w:rPr>
          <w:rFonts w:hint="eastAsia"/>
        </w:rPr>
        <w:t>在线播放地址获取：</w:t>
      </w:r>
      <w:r>
        <w:rPr>
          <w:rFonts w:hint="eastAsia"/>
        </w:rPr>
        <w:br w:type="textWrapping"/>
      </w:r>
      <w:r>
        <w:rPr>
          <w:rFonts w:hint="eastAsia"/>
        </w:rPr>
        <w:t>萤石云地址：</w:t>
      </w:r>
      <w:bookmarkStart w:id="65" w:name="_GoBack"/>
      <w:r>
        <w:rPr>
          <w:rFonts w:hint="eastAsia"/>
        </w:rPr>
        <w:fldChar w:fldCharType="begin"/>
      </w:r>
      <w:r>
        <w:rPr>
          <w:rFonts w:hint="eastAsia"/>
        </w:rPr>
        <w:instrText xml:space="preserve"> HYPERLINK "https://open.ys7.com/view/deviceList/deviceList.html" \t "https://www.kancloud.cn/bolink/zhongkong/_blank" </w:instrText>
      </w:r>
      <w:r>
        <w:rPr>
          <w:rFonts w:hint="eastAsia"/>
        </w:rPr>
        <w:fldChar w:fldCharType="separate"/>
      </w:r>
      <w:r>
        <w:rPr>
          <w:rFonts w:hint="eastAsia"/>
        </w:rPr>
        <w:t>https://open.ys7.com/view/deviceList/deviceList.html</w:t>
      </w:r>
      <w:r>
        <w:rPr>
          <w:rFonts w:hint="eastAsia"/>
        </w:rPr>
        <w:fldChar w:fldCharType="end"/>
      </w:r>
      <w:bookmarkEnd w:id="65"/>
      <w:r>
        <w:rPr>
          <w:rFonts w:hint="eastAsia"/>
        </w:rPr>
        <w:br w:type="textWrapping"/>
      </w:r>
      <w:r>
        <w:rPr>
          <w:rFonts w:hint="eastAsia"/>
        </w:rPr>
        <w:drawing>
          <wp:inline distT="0" distB="0" distL="114300" distR="114300">
            <wp:extent cx="4010025" cy="1866900"/>
            <wp:effectExtent l="0" t="0" r="9525" b="0"/>
            <wp:docPr id="5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descr="IMG_256"/>
                    <pic:cNvPicPr>
                      <a:picLocks noChangeAspect="1"/>
                    </pic:cNvPicPr>
                  </pic:nvPicPr>
                  <pic:blipFill>
                    <a:blip r:embed="rId29"/>
                    <a:stretch>
                      <a:fillRect/>
                    </a:stretch>
                  </pic:blipFill>
                  <pic:spPr>
                    <a:xfrm>
                      <a:off x="0" y="0"/>
                      <a:ext cx="4010025" cy="1866900"/>
                    </a:xfrm>
                    <a:prstGeom prst="rect">
                      <a:avLst/>
                    </a:prstGeom>
                    <a:noFill/>
                    <a:ln w="9525">
                      <a:noFill/>
                    </a:ln>
                  </pic:spPr>
                </pic:pic>
              </a:graphicData>
            </a:graphic>
          </wp:inline>
        </w:drawing>
      </w:r>
      <w:r>
        <w:rPr>
          <w:rFonts w:hint="eastAsia"/>
        </w:rPr>
        <w:br w:type="textWrapping"/>
      </w:r>
      <w:r>
        <w:rPr>
          <w:rFonts w:hint="eastAsia"/>
        </w:rPr>
        <w:drawing>
          <wp:inline distT="0" distB="0" distL="114300" distR="114300">
            <wp:extent cx="2695575" cy="1590675"/>
            <wp:effectExtent l="0" t="0" r="9525" b="9525"/>
            <wp:docPr id="53" name="图片 4"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 descr="IMG_257"/>
                    <pic:cNvPicPr>
                      <a:picLocks noChangeAspect="1"/>
                    </pic:cNvPicPr>
                  </pic:nvPicPr>
                  <pic:blipFill>
                    <a:blip r:embed="rId30"/>
                    <a:stretch>
                      <a:fillRect/>
                    </a:stretch>
                  </pic:blipFill>
                  <pic:spPr>
                    <a:xfrm>
                      <a:off x="0" y="0"/>
                      <a:ext cx="2695575" cy="1590675"/>
                    </a:xfrm>
                    <a:prstGeom prst="rect">
                      <a:avLst/>
                    </a:prstGeom>
                    <a:noFill/>
                    <a:ln w="9525">
                      <a:noFill/>
                    </a:ln>
                  </pic:spPr>
                </pic:pic>
              </a:graphicData>
            </a:graphic>
          </wp:inline>
        </w:drawing>
      </w:r>
    </w:p>
    <w:p>
      <w:r>
        <w:rPr>
          <w:rFonts w:hint="eastAsia"/>
        </w:rPr>
        <w:t>注：播放功能在车道监控页面可查看。</w:t>
      </w:r>
    </w:p>
    <w:p>
      <w:r>
        <w:drawing>
          <wp:inline distT="0" distB="0" distL="114300" distR="114300">
            <wp:extent cx="5262880" cy="2133600"/>
            <wp:effectExtent l="0" t="0" r="1397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1"/>
                    <a:stretch>
                      <a:fillRect/>
                    </a:stretch>
                  </pic:blipFill>
                  <pic:spPr>
                    <a:xfrm>
                      <a:off x="0" y="0"/>
                      <a:ext cx="5262880" cy="2133600"/>
                    </a:xfrm>
                    <a:prstGeom prst="rect">
                      <a:avLst/>
                    </a:prstGeom>
                    <a:noFill/>
                    <a:ln>
                      <a:noFill/>
                    </a:ln>
                  </pic:spPr>
                </pic:pic>
              </a:graphicData>
            </a:graphic>
          </wp:inline>
        </w:drawing>
      </w:r>
    </w:p>
    <w:p>
      <w:pPr>
        <w:rPr>
          <w:rFonts w:hint="eastAsia"/>
        </w:rPr>
      </w:pPr>
    </w:p>
    <w:p>
      <w:pPr>
        <w:rPr>
          <w:rFonts w:hint="eastAsia"/>
        </w:rPr>
      </w:pPr>
    </w:p>
    <w:p>
      <w:r>
        <w:rPr>
          <w:rFonts w:hint="eastAsia"/>
        </w:rPr>
        <w:t>一个新车场添加了必须的设备，并且联网张贴了支付二维码，提交了开户信息后，就可以运行收费了。</w:t>
      </w:r>
    </w:p>
    <w:p>
      <w:pPr>
        <w:pStyle w:val="2"/>
        <w:numPr>
          <w:ilvl w:val="0"/>
          <w:numId w:val="1"/>
        </w:numPr>
      </w:pPr>
      <w:bookmarkStart w:id="25" w:name="_Toc20104"/>
      <w:r>
        <w:rPr>
          <w:rFonts w:hint="eastAsia"/>
        </w:rPr>
        <w:t>会员管理</w:t>
      </w:r>
      <w:bookmarkEnd w:id="25"/>
    </w:p>
    <w:p>
      <w:pPr>
        <w:pStyle w:val="3"/>
      </w:pPr>
      <w:bookmarkStart w:id="26" w:name="_Toc10801"/>
      <w:r>
        <w:rPr>
          <w:rFonts w:hint="eastAsia"/>
        </w:rPr>
        <w:t>3.1 月卡会员注册</w:t>
      </w:r>
      <w:bookmarkEnd w:id="26"/>
    </w:p>
    <w:p>
      <w:pPr>
        <w:pStyle w:val="3"/>
      </w:pPr>
      <w:bookmarkStart w:id="27" w:name="_Toc15080"/>
      <w:r>
        <w:rPr>
          <w:rFonts w:hint="eastAsia"/>
        </w:rPr>
        <w:t>3.1.1后台注册</w:t>
      </w:r>
      <w:bookmarkEnd w:id="27"/>
    </w:p>
    <w:p>
      <w:r>
        <w:rPr>
          <w:rFonts w:hint="eastAsia"/>
        </w:rPr>
        <w:t>车场管理员登录云平台，在会员管理模块下可管理月卡会员信息，可注册、excel表格导入、在线编辑、续费、删除、导出等操作。</w:t>
      </w:r>
    </w:p>
    <w:p>
      <w:r>
        <w:drawing>
          <wp:inline distT="0" distB="0" distL="114300" distR="114300">
            <wp:extent cx="5265420" cy="1887855"/>
            <wp:effectExtent l="0" t="0" r="11430" b="1714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32"/>
                    <a:stretch>
                      <a:fillRect/>
                    </a:stretch>
                  </pic:blipFill>
                  <pic:spPr>
                    <a:xfrm>
                      <a:off x="0" y="0"/>
                      <a:ext cx="5265420" cy="1887855"/>
                    </a:xfrm>
                    <a:prstGeom prst="rect">
                      <a:avLst/>
                    </a:prstGeom>
                    <a:noFill/>
                    <a:ln>
                      <a:noFill/>
                    </a:ln>
                  </pic:spPr>
                </pic:pic>
              </a:graphicData>
            </a:graphic>
          </wp:inline>
        </w:drawing>
      </w:r>
    </w:p>
    <w:p/>
    <w:p>
      <w:r>
        <w:rPr>
          <w:rFonts w:hint="eastAsia"/>
        </w:rPr>
        <w:t>集团管理员登录云平台，在会员模块可管理下属车场的所有月卡信息。可注册、excel表格导入、在线编辑、续费、删除、导出等操作。</w:t>
      </w:r>
    </w:p>
    <w:p>
      <w:r>
        <w:drawing>
          <wp:inline distT="0" distB="0" distL="114300" distR="114300">
            <wp:extent cx="5263515" cy="1359535"/>
            <wp:effectExtent l="0" t="0" r="13335" b="1206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33"/>
                    <a:stretch>
                      <a:fillRect/>
                    </a:stretch>
                  </pic:blipFill>
                  <pic:spPr>
                    <a:xfrm>
                      <a:off x="0" y="0"/>
                      <a:ext cx="5263515" cy="1359535"/>
                    </a:xfrm>
                    <a:prstGeom prst="rect">
                      <a:avLst/>
                    </a:prstGeom>
                    <a:noFill/>
                    <a:ln>
                      <a:noFill/>
                    </a:ln>
                  </pic:spPr>
                </pic:pic>
              </a:graphicData>
            </a:graphic>
          </wp:inline>
        </w:drawing>
      </w:r>
    </w:p>
    <w:p/>
    <w:p>
      <w:r>
        <w:drawing>
          <wp:inline distT="0" distB="0" distL="114300" distR="114300">
            <wp:extent cx="5269230" cy="1906905"/>
            <wp:effectExtent l="0" t="0" r="7620" b="1714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34"/>
                    <a:stretch>
                      <a:fillRect/>
                    </a:stretch>
                  </pic:blipFill>
                  <pic:spPr>
                    <a:xfrm>
                      <a:off x="0" y="0"/>
                      <a:ext cx="5269230" cy="1906905"/>
                    </a:xfrm>
                    <a:prstGeom prst="rect">
                      <a:avLst/>
                    </a:prstGeom>
                    <a:noFill/>
                    <a:ln>
                      <a:noFill/>
                    </a:ln>
                  </pic:spPr>
                </pic:pic>
              </a:graphicData>
            </a:graphic>
          </wp:inline>
        </w:drawing>
      </w:r>
    </w:p>
    <w:p>
      <w:r>
        <w:rPr>
          <w:rFonts w:hint="eastAsia"/>
        </w:rPr>
        <w:t>注册会员需要填写</w:t>
      </w:r>
      <w:r>
        <w:rPr>
          <w:rFonts w:hint="eastAsia"/>
          <w:b/>
          <w:bCs/>
        </w:rPr>
        <w:t>必填项</w:t>
      </w:r>
      <w:r>
        <w:rPr>
          <w:rFonts w:hint="eastAsia"/>
        </w:rPr>
        <w:t>：车牌号、起始日期、此次购买的周期（默认一个月为一周期）。</w:t>
      </w:r>
    </w:p>
    <w:p/>
    <w:p>
      <w:r>
        <w:drawing>
          <wp:inline distT="0" distB="0" distL="114300" distR="114300">
            <wp:extent cx="5269230" cy="2911475"/>
            <wp:effectExtent l="0" t="0" r="7620" b="3175"/>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35"/>
                    <a:stretch>
                      <a:fillRect/>
                    </a:stretch>
                  </pic:blipFill>
                  <pic:spPr>
                    <a:xfrm>
                      <a:off x="0" y="0"/>
                      <a:ext cx="5269230" cy="2911475"/>
                    </a:xfrm>
                    <a:prstGeom prst="rect">
                      <a:avLst/>
                    </a:prstGeom>
                    <a:noFill/>
                    <a:ln>
                      <a:noFill/>
                    </a:ln>
                  </pic:spPr>
                </pic:pic>
              </a:graphicData>
            </a:graphic>
          </wp:inline>
        </w:drawing>
      </w:r>
    </w:p>
    <w:p>
      <w:r>
        <w:rPr>
          <w:rFonts w:hint="eastAsia"/>
        </w:rPr>
        <w:t>选填项内容依据车场需求填写：</w:t>
      </w:r>
    </w:p>
    <w:p>
      <w:r>
        <w:rPr>
          <w:rFonts w:hint="eastAsia"/>
          <w:b/>
          <w:bCs/>
        </w:rPr>
        <w:t>车位</w:t>
      </w:r>
      <w:r>
        <w:rPr>
          <w:rFonts w:hint="eastAsia"/>
        </w:rPr>
        <w:t>：云端只做展示</w:t>
      </w:r>
    </w:p>
    <w:p>
      <w:r>
        <w:rPr>
          <w:rFonts w:hint="eastAsia"/>
          <w:b/>
          <w:bCs/>
        </w:rPr>
        <w:t>车辆类型</w:t>
      </w:r>
      <w:r>
        <w:rPr>
          <w:rFonts w:hint="eastAsia"/>
        </w:rPr>
        <w:t>：在车场的系统管理中添加，在此处可选</w:t>
      </w:r>
    </w:p>
    <w:p>
      <w:r>
        <w:rPr>
          <w:rFonts w:hint="eastAsia"/>
          <w:b/>
          <w:bCs/>
        </w:rPr>
        <w:t>包月产品</w:t>
      </w:r>
      <w:r>
        <w:rPr>
          <w:rFonts w:hint="eastAsia"/>
        </w:rPr>
        <w:t>：在车场的系统管理中添加月卡套餐，套餐与车型绑定；套餐可选择续费周期（月、季、半年、年），如需使用公众号月卡相关功能，需查看套餐价格，所以此处套餐是必选</w:t>
      </w:r>
    </w:p>
    <w:p>
      <w:r>
        <w:rPr>
          <w:rFonts w:hint="eastAsia"/>
          <w:b/>
          <w:bCs/>
        </w:rPr>
        <w:t>结束日期</w:t>
      </w:r>
      <w:r>
        <w:rPr>
          <w:rFonts w:hint="eastAsia"/>
        </w:rPr>
        <w:t>：如果注册的该月卡属于非正常周期，可自定义结束日期</w:t>
      </w:r>
    </w:p>
    <w:p>
      <w:r>
        <w:rPr>
          <w:rFonts w:hint="eastAsia"/>
          <w:b/>
          <w:bCs/>
        </w:rPr>
        <w:t>通道权限</w:t>
      </w:r>
      <w:r>
        <w:rPr>
          <w:rFonts w:hint="eastAsia"/>
        </w:rPr>
        <w:t>：可选择该月卡会员可通行的通道</w:t>
      </w:r>
    </w:p>
    <w:p/>
    <w:p>
      <w:pPr>
        <w:pStyle w:val="4"/>
      </w:pPr>
      <w:bookmarkStart w:id="28" w:name="_Toc22685"/>
      <w:r>
        <w:rPr>
          <w:rFonts w:hint="eastAsia"/>
        </w:rPr>
        <w:t>3.1.2短信下发</w:t>
      </w:r>
      <w:bookmarkEnd w:id="28"/>
    </w:p>
    <w:p>
      <w:r>
        <w:rPr>
          <w:rFonts w:hint="eastAsia"/>
        </w:rPr>
        <w:t>车场可购买短信，用于通知车主月卡购买情况和在到期前通知车主及时续费。</w:t>
      </w:r>
    </w:p>
    <w:p>
      <w:r>
        <w:rPr>
          <w:rFonts w:hint="eastAsia"/>
          <w:b/>
          <w:bCs/>
        </w:rPr>
        <w:t>注</w:t>
      </w:r>
      <w:r>
        <w:rPr>
          <w:rFonts w:hint="eastAsia"/>
        </w:rPr>
        <w:t>：购买短信需上级厂商操作</w:t>
      </w:r>
    </w:p>
    <w:p>
      <w:r>
        <w:drawing>
          <wp:inline distT="0" distB="0" distL="114300" distR="114300">
            <wp:extent cx="5263515" cy="1862455"/>
            <wp:effectExtent l="0" t="0" r="13335"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36"/>
                    <a:stretch>
                      <a:fillRect/>
                    </a:stretch>
                  </pic:blipFill>
                  <pic:spPr>
                    <a:xfrm>
                      <a:off x="0" y="0"/>
                      <a:ext cx="5263515" cy="1862455"/>
                    </a:xfrm>
                    <a:prstGeom prst="rect">
                      <a:avLst/>
                    </a:prstGeom>
                    <a:noFill/>
                    <a:ln>
                      <a:noFill/>
                    </a:ln>
                  </pic:spPr>
                </pic:pic>
              </a:graphicData>
            </a:graphic>
          </wp:inline>
        </w:drawing>
      </w:r>
    </w:p>
    <w:p/>
    <w:p>
      <w:pPr>
        <w:pStyle w:val="4"/>
      </w:pPr>
      <w:bookmarkStart w:id="29" w:name="_Toc7969"/>
      <w:r>
        <w:rPr>
          <w:rFonts w:hint="eastAsia"/>
        </w:rPr>
        <w:t>3.1.3月卡会员续费</w:t>
      </w:r>
      <w:bookmarkEnd w:id="29"/>
    </w:p>
    <w:p>
      <w:r>
        <w:rPr>
          <w:rFonts w:hint="eastAsia"/>
        </w:rPr>
        <w:t>月卡会员临期或过期后，车场或集团管理员可在云端操作续费延期。</w:t>
      </w:r>
    </w:p>
    <w:p>
      <w:r>
        <w:drawing>
          <wp:inline distT="0" distB="0" distL="114300" distR="114300">
            <wp:extent cx="5273040" cy="2551430"/>
            <wp:effectExtent l="0" t="0" r="3810" b="127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37"/>
                    <a:stretch>
                      <a:fillRect/>
                    </a:stretch>
                  </pic:blipFill>
                  <pic:spPr>
                    <a:xfrm>
                      <a:off x="0" y="0"/>
                      <a:ext cx="5273040" cy="2551430"/>
                    </a:xfrm>
                    <a:prstGeom prst="rect">
                      <a:avLst/>
                    </a:prstGeom>
                    <a:noFill/>
                    <a:ln>
                      <a:noFill/>
                    </a:ln>
                  </pic:spPr>
                </pic:pic>
              </a:graphicData>
            </a:graphic>
          </wp:inline>
        </w:drawing>
      </w:r>
    </w:p>
    <w:p/>
    <w:p>
      <w:r>
        <w:rPr>
          <w:rFonts w:hint="eastAsia"/>
        </w:rPr>
        <w:t>续费时起止日期是否可修改，由厂商设置决定。默认不可修改。</w:t>
      </w:r>
    </w:p>
    <w:p>
      <w:pPr>
        <w:pStyle w:val="3"/>
      </w:pPr>
      <w:bookmarkStart w:id="30" w:name="_Toc32542"/>
      <w:r>
        <w:rPr>
          <w:rFonts w:hint="eastAsia"/>
        </w:rPr>
        <w:t>3.2公众号操作</w:t>
      </w:r>
      <w:bookmarkEnd w:id="30"/>
    </w:p>
    <w:p>
      <w:pPr>
        <w:pStyle w:val="4"/>
      </w:pPr>
      <w:bookmarkStart w:id="31" w:name="_Toc19769"/>
      <w:r>
        <w:rPr>
          <w:rFonts w:hint="eastAsia"/>
        </w:rPr>
        <w:t>3.2.1 中性公众号</w:t>
      </w:r>
      <w:bookmarkEnd w:id="31"/>
    </w:p>
    <w:p>
      <w:r>
        <w:rPr>
          <w:rFonts w:hint="eastAsia"/>
        </w:rPr>
        <w:t>车主关注公众号“智慧停车云”，绑定自己的车牌后，可在公众号内查看该车牌的月卡信息并进行续费操作。</w:t>
      </w:r>
    </w:p>
    <w:p>
      <w:r>
        <w:rPr>
          <w:rFonts w:hint="eastAsia"/>
        </w:rPr>
        <w:t>续费时需要查询应支付金额，要求该月卡有选择套餐情况，车主可自行选择续费周期并进行支付。支付后该月卡相应延期。</w:t>
      </w:r>
    </w:p>
    <w:p>
      <w:r>
        <w:drawing>
          <wp:inline distT="0" distB="0" distL="114300" distR="114300">
            <wp:extent cx="5273675" cy="3675380"/>
            <wp:effectExtent l="0" t="0" r="3175" b="127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8"/>
                    <a:stretch>
                      <a:fillRect/>
                    </a:stretch>
                  </pic:blipFill>
                  <pic:spPr>
                    <a:xfrm>
                      <a:off x="0" y="0"/>
                      <a:ext cx="5273675" cy="3675380"/>
                    </a:xfrm>
                    <a:prstGeom prst="rect">
                      <a:avLst/>
                    </a:prstGeom>
                    <a:noFill/>
                    <a:ln>
                      <a:noFill/>
                    </a:ln>
                  </pic:spPr>
                </pic:pic>
              </a:graphicData>
            </a:graphic>
          </wp:inline>
        </w:drawing>
      </w:r>
    </w:p>
    <w:p/>
    <w:p>
      <w:pPr>
        <w:pStyle w:val="4"/>
      </w:pPr>
      <w:bookmarkStart w:id="32" w:name="_Toc16037"/>
      <w:r>
        <w:rPr>
          <w:rFonts w:hint="eastAsia"/>
        </w:rPr>
        <w:t>3.2.2 车场私有公众号</w:t>
      </w:r>
      <w:bookmarkEnd w:id="32"/>
    </w:p>
    <w:p>
      <w:r>
        <w:rPr>
          <w:rFonts w:hint="eastAsia"/>
        </w:rPr>
        <w:t>如果车场有需求只查询本车场月卡数据，并支持车主在公众号里自行注册新月卡会员，可以使用私有公众号配置（收费功能）。在车场的系统管理模块下“车场公众号”配置页面，按图示说明文档操作即可。</w:t>
      </w:r>
    </w:p>
    <w:p>
      <w:r>
        <w:rPr>
          <w:rFonts w:hint="eastAsia"/>
          <w:b/>
          <w:bCs/>
        </w:rPr>
        <w:t>注</w:t>
      </w:r>
      <w:r>
        <w:rPr>
          <w:rFonts w:hint="eastAsia"/>
        </w:rPr>
        <w:t>：该功能需上级厂商给车场购买该增值服务。</w:t>
      </w:r>
    </w:p>
    <w:p>
      <w:r>
        <w:rPr>
          <w:rFonts w:hint="eastAsia"/>
        </w:rPr>
        <w:t>如果车场只需要车主在本车场的公众号里操作，不要求注册新会员的功能，也可在私有公众号里添加说明文档里提供的免费链接直接使用。该功能与中性公众号一样，所查询车场不局限于本车场。</w:t>
      </w:r>
    </w:p>
    <w:p>
      <w:r>
        <w:drawing>
          <wp:inline distT="0" distB="0" distL="114300" distR="114300">
            <wp:extent cx="5265420" cy="1802130"/>
            <wp:effectExtent l="0" t="0" r="11430" b="762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9"/>
                    <a:stretch>
                      <a:fillRect/>
                    </a:stretch>
                  </pic:blipFill>
                  <pic:spPr>
                    <a:xfrm>
                      <a:off x="0" y="0"/>
                      <a:ext cx="5265420" cy="1802130"/>
                    </a:xfrm>
                    <a:prstGeom prst="rect">
                      <a:avLst/>
                    </a:prstGeom>
                    <a:noFill/>
                    <a:ln>
                      <a:noFill/>
                    </a:ln>
                  </pic:spPr>
                </pic:pic>
              </a:graphicData>
            </a:graphic>
          </wp:inline>
        </w:drawing>
      </w:r>
    </w:p>
    <w:p/>
    <w:p>
      <w:r>
        <w:rPr>
          <w:rFonts w:hint="eastAsia"/>
        </w:rPr>
        <w:t>私有公众号注册月卡页面：</w:t>
      </w:r>
    </w:p>
    <w:p>
      <w:r>
        <w:drawing>
          <wp:inline distT="0" distB="0" distL="114300" distR="114300">
            <wp:extent cx="5273040" cy="5448935"/>
            <wp:effectExtent l="0" t="0" r="3810" b="18415"/>
            <wp:docPr id="22" name="图片 22" descr="15871106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587110660(1)"/>
                    <pic:cNvPicPr>
                      <a:picLocks noChangeAspect="1"/>
                    </pic:cNvPicPr>
                  </pic:nvPicPr>
                  <pic:blipFill>
                    <a:blip r:embed="rId40"/>
                    <a:stretch>
                      <a:fillRect/>
                    </a:stretch>
                  </pic:blipFill>
                  <pic:spPr>
                    <a:xfrm>
                      <a:off x="0" y="0"/>
                      <a:ext cx="5273040" cy="5448935"/>
                    </a:xfrm>
                    <a:prstGeom prst="rect">
                      <a:avLst/>
                    </a:prstGeom>
                  </pic:spPr>
                </pic:pic>
              </a:graphicData>
            </a:graphic>
          </wp:inline>
        </w:drawing>
      </w:r>
    </w:p>
    <w:p>
      <w:pPr>
        <w:pStyle w:val="3"/>
      </w:pPr>
      <w:bookmarkStart w:id="33" w:name="_Toc9560"/>
      <w:r>
        <w:rPr>
          <w:rFonts w:hint="eastAsia"/>
        </w:rPr>
        <w:t>3.3 白名单管理</w:t>
      </w:r>
      <w:bookmarkEnd w:id="33"/>
    </w:p>
    <w:p>
      <w:r>
        <w:rPr>
          <w:rFonts w:hint="eastAsia"/>
        </w:rPr>
        <w:t>车场管理员登录云平台，在会员管理模块下可管理白名单信息，可添加、excel表格导入、在线编辑、删除、导出等操作。</w:t>
      </w:r>
    </w:p>
    <w:p>
      <w:r>
        <w:drawing>
          <wp:inline distT="0" distB="0" distL="114300" distR="114300">
            <wp:extent cx="5261610" cy="2874010"/>
            <wp:effectExtent l="0" t="0" r="15240" b="254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
                    <pic:cNvPicPr>
                      <a:picLocks noChangeAspect="1"/>
                    </pic:cNvPicPr>
                  </pic:nvPicPr>
                  <pic:blipFill>
                    <a:blip r:embed="rId41"/>
                    <a:stretch>
                      <a:fillRect/>
                    </a:stretch>
                  </pic:blipFill>
                  <pic:spPr>
                    <a:xfrm>
                      <a:off x="0" y="0"/>
                      <a:ext cx="5261610" cy="2874010"/>
                    </a:xfrm>
                    <a:prstGeom prst="rect">
                      <a:avLst/>
                    </a:prstGeom>
                    <a:noFill/>
                    <a:ln>
                      <a:noFill/>
                    </a:ln>
                  </pic:spPr>
                </pic:pic>
              </a:graphicData>
            </a:graphic>
          </wp:inline>
        </w:drawing>
      </w:r>
    </w:p>
    <w:p/>
    <w:p>
      <w:r>
        <w:rPr>
          <w:rFonts w:hint="eastAsia"/>
        </w:rPr>
        <w:t>集团管理员登录云平台，在会员模块可管理下属车场的所有白名单信息。可注册、excel表格导入、在线编辑、删除、导出等操作。</w:t>
      </w:r>
    </w:p>
    <w:p>
      <w:r>
        <w:drawing>
          <wp:inline distT="0" distB="0" distL="114300" distR="114300">
            <wp:extent cx="5273040" cy="1512570"/>
            <wp:effectExtent l="0" t="0" r="3810" b="11430"/>
            <wp:docPr id="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0"/>
                    <pic:cNvPicPr>
                      <a:picLocks noChangeAspect="1"/>
                    </pic:cNvPicPr>
                  </pic:nvPicPr>
                  <pic:blipFill>
                    <a:blip r:embed="rId42"/>
                    <a:stretch>
                      <a:fillRect/>
                    </a:stretch>
                  </pic:blipFill>
                  <pic:spPr>
                    <a:xfrm>
                      <a:off x="0" y="0"/>
                      <a:ext cx="5273040" cy="1512570"/>
                    </a:xfrm>
                    <a:prstGeom prst="rect">
                      <a:avLst/>
                    </a:prstGeom>
                    <a:noFill/>
                    <a:ln>
                      <a:noFill/>
                    </a:ln>
                  </pic:spPr>
                </pic:pic>
              </a:graphicData>
            </a:graphic>
          </wp:inline>
        </w:drawing>
      </w:r>
    </w:p>
    <w:p>
      <w:r>
        <w:rPr>
          <w:rFonts w:hint="eastAsia"/>
        </w:rPr>
        <w:t>白名单的车牌默认在该车场的任何通道可通行。</w:t>
      </w:r>
    </w:p>
    <w:p/>
    <w:p>
      <w:pPr>
        <w:pStyle w:val="3"/>
      </w:pPr>
      <w:bookmarkStart w:id="34" w:name="_Toc5578"/>
      <w:r>
        <w:rPr>
          <w:rFonts w:hint="eastAsia"/>
        </w:rPr>
        <w:t>3.4 黑名单管理</w:t>
      </w:r>
      <w:bookmarkEnd w:id="34"/>
    </w:p>
    <w:p>
      <w:r>
        <w:rPr>
          <w:rFonts w:hint="eastAsia"/>
        </w:rPr>
        <w:t>车场管理员登录云平台，在系统管理模块下可管理黑名单信息，可添加、在线编辑、删除操作。</w:t>
      </w:r>
    </w:p>
    <w:p/>
    <w:p>
      <w:r>
        <w:drawing>
          <wp:inline distT="0" distB="0" distL="114300" distR="114300">
            <wp:extent cx="5271135" cy="1580515"/>
            <wp:effectExtent l="0" t="0" r="5715" b="63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43"/>
                    <a:stretch>
                      <a:fillRect/>
                    </a:stretch>
                  </pic:blipFill>
                  <pic:spPr>
                    <a:xfrm>
                      <a:off x="0" y="0"/>
                      <a:ext cx="5271135" cy="1580515"/>
                    </a:xfrm>
                    <a:prstGeom prst="rect">
                      <a:avLst/>
                    </a:prstGeom>
                    <a:noFill/>
                    <a:ln>
                      <a:noFill/>
                    </a:ln>
                  </pic:spPr>
                </pic:pic>
              </a:graphicData>
            </a:graphic>
          </wp:inline>
        </w:drawing>
      </w:r>
    </w:p>
    <w:p/>
    <w:p/>
    <w:p>
      <w:r>
        <w:rPr>
          <w:rFonts w:hint="eastAsia"/>
        </w:rPr>
        <w:t>集团管理员登录云平台，在会员模块可管理下属车场的所有黑名单信息。可漂白、还原、导出操作。</w:t>
      </w:r>
    </w:p>
    <w:p/>
    <w:p>
      <w:r>
        <w:drawing>
          <wp:inline distT="0" distB="0" distL="114300" distR="114300">
            <wp:extent cx="5267325" cy="1383665"/>
            <wp:effectExtent l="0" t="0" r="9525" b="6985"/>
            <wp:docPr id="2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3"/>
                    <pic:cNvPicPr>
                      <a:picLocks noChangeAspect="1"/>
                    </pic:cNvPicPr>
                  </pic:nvPicPr>
                  <pic:blipFill>
                    <a:blip r:embed="rId44"/>
                    <a:stretch>
                      <a:fillRect/>
                    </a:stretch>
                  </pic:blipFill>
                  <pic:spPr>
                    <a:xfrm>
                      <a:off x="0" y="0"/>
                      <a:ext cx="5267325" cy="1383665"/>
                    </a:xfrm>
                    <a:prstGeom prst="rect">
                      <a:avLst/>
                    </a:prstGeom>
                    <a:noFill/>
                    <a:ln>
                      <a:noFill/>
                    </a:ln>
                  </pic:spPr>
                </pic:pic>
              </a:graphicData>
            </a:graphic>
          </wp:inline>
        </w:drawing>
      </w:r>
    </w:p>
    <w:p/>
    <w:p>
      <w:r>
        <w:rPr>
          <w:rFonts w:hint="eastAsia"/>
        </w:rPr>
        <w:t>黑名单的车牌默认在该车场的任何通道都不可通行。</w:t>
      </w:r>
    </w:p>
    <w:p/>
    <w:p>
      <w:pPr>
        <w:pStyle w:val="3"/>
      </w:pPr>
      <w:bookmarkStart w:id="35" w:name="_Toc5760"/>
      <w:r>
        <w:rPr>
          <w:rFonts w:hint="eastAsia"/>
        </w:rPr>
        <w:t>3.5 下发给相机</w:t>
      </w:r>
      <w:bookmarkEnd w:id="35"/>
    </w:p>
    <w:p>
      <w:r>
        <w:rPr>
          <w:rFonts w:hint="eastAsia"/>
        </w:rPr>
        <w:t>车场的月卡、白名单信息可下发给指定相机，在车场与云端断开连接时，本地可保证这类免费车可通行。</w:t>
      </w:r>
    </w:p>
    <w:p>
      <w:pPr>
        <w:pStyle w:val="4"/>
      </w:pPr>
      <w:bookmarkStart w:id="36" w:name="_Toc7979"/>
      <w:r>
        <w:rPr>
          <w:rFonts w:hint="eastAsia"/>
        </w:rPr>
        <w:t>3.5.1 绑定设备</w:t>
      </w:r>
      <w:bookmarkEnd w:id="36"/>
    </w:p>
    <w:p>
      <w:r>
        <w:rPr>
          <w:rFonts w:hint="eastAsia"/>
        </w:rPr>
        <w:t>车场管理员登录云平台后，在月卡会员、白名单管理页面“绑定设备”，选择当前已关联通道的相机。两个页面分别绑定设备成功后，默认立即下发当前已存在的所有记录，并写下发记录，方便查询下发成功与否。</w:t>
      </w:r>
    </w:p>
    <w:p>
      <w:r>
        <w:drawing>
          <wp:inline distT="0" distB="0" distL="114300" distR="114300">
            <wp:extent cx="5267325" cy="1170305"/>
            <wp:effectExtent l="0" t="0" r="9525" b="10795"/>
            <wp:docPr id="2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4"/>
                    <pic:cNvPicPr>
                      <a:picLocks noChangeAspect="1"/>
                    </pic:cNvPicPr>
                  </pic:nvPicPr>
                  <pic:blipFill>
                    <a:blip r:embed="rId45"/>
                    <a:stretch>
                      <a:fillRect/>
                    </a:stretch>
                  </pic:blipFill>
                  <pic:spPr>
                    <a:xfrm>
                      <a:off x="0" y="0"/>
                      <a:ext cx="5267325" cy="1170305"/>
                    </a:xfrm>
                    <a:prstGeom prst="rect">
                      <a:avLst/>
                    </a:prstGeom>
                    <a:noFill/>
                    <a:ln>
                      <a:noFill/>
                    </a:ln>
                  </pic:spPr>
                </pic:pic>
              </a:graphicData>
            </a:graphic>
          </wp:inline>
        </w:drawing>
      </w:r>
    </w:p>
    <w:p>
      <w:r>
        <w:drawing>
          <wp:inline distT="0" distB="0" distL="114300" distR="114300">
            <wp:extent cx="5273040" cy="1889760"/>
            <wp:effectExtent l="0" t="0" r="3810" b="1524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5"/>
                    <pic:cNvPicPr>
                      <a:picLocks noChangeAspect="1"/>
                    </pic:cNvPicPr>
                  </pic:nvPicPr>
                  <pic:blipFill>
                    <a:blip r:embed="rId46"/>
                    <a:stretch>
                      <a:fillRect/>
                    </a:stretch>
                  </pic:blipFill>
                  <pic:spPr>
                    <a:xfrm>
                      <a:off x="0" y="0"/>
                      <a:ext cx="5273040" cy="1889760"/>
                    </a:xfrm>
                    <a:prstGeom prst="rect">
                      <a:avLst/>
                    </a:prstGeom>
                    <a:noFill/>
                    <a:ln>
                      <a:noFill/>
                    </a:ln>
                  </pic:spPr>
                </pic:pic>
              </a:graphicData>
            </a:graphic>
          </wp:inline>
        </w:drawing>
      </w:r>
    </w:p>
    <w:p/>
    <w:p>
      <w:pPr>
        <w:pStyle w:val="4"/>
      </w:pPr>
      <w:bookmarkStart w:id="37" w:name="_Toc8691"/>
      <w:r>
        <w:rPr>
          <w:rFonts w:hint="eastAsia"/>
        </w:rPr>
        <w:t>3.5.2 信息下发</w:t>
      </w:r>
      <w:bookmarkEnd w:id="37"/>
    </w:p>
    <w:p>
      <w:r>
        <w:rPr>
          <w:rFonts w:hint="eastAsia"/>
        </w:rPr>
        <w:t>触发下发有几个入口：</w:t>
      </w:r>
    </w:p>
    <w:p>
      <w:pPr>
        <w:numPr>
          <w:ilvl w:val="0"/>
          <w:numId w:val="7"/>
        </w:numPr>
      </w:pPr>
      <w:r>
        <w:rPr>
          <w:rFonts w:hint="eastAsia"/>
        </w:rPr>
        <w:t>新绑定的设备，会自动下发当前页面所有会员记录到该相机。</w:t>
      </w:r>
    </w:p>
    <w:p>
      <w:pPr>
        <w:numPr>
          <w:ilvl w:val="0"/>
          <w:numId w:val="7"/>
        </w:numPr>
      </w:pPr>
      <w:r>
        <w:rPr>
          <w:rFonts w:hint="eastAsia"/>
        </w:rPr>
        <w:t>车场或集团、公众号内添加月卡/白名单，会下发到当前已绑定的相机</w:t>
      </w:r>
    </w:p>
    <w:p>
      <w:pPr>
        <w:numPr>
          <w:ilvl w:val="0"/>
          <w:numId w:val="7"/>
        </w:numPr>
      </w:pPr>
      <w:r>
        <w:rPr>
          <w:rFonts w:hint="eastAsia"/>
        </w:rPr>
        <w:t>车场或集团编辑、删除月卡/白名单，会下发更新到当前已绑定的相机</w:t>
      </w:r>
    </w:p>
    <w:p>
      <w:pPr>
        <w:numPr>
          <w:ilvl w:val="0"/>
          <w:numId w:val="7"/>
        </w:numPr>
      </w:pPr>
      <w:r>
        <w:rPr>
          <w:rFonts w:hint="eastAsia"/>
        </w:rPr>
        <w:t>车场或集团、公众号内续费月卡，会下发到当前已绑定的相机</w:t>
      </w:r>
    </w:p>
    <w:p>
      <w:pPr>
        <w:numPr>
          <w:ilvl w:val="0"/>
          <w:numId w:val="7"/>
        </w:numPr>
      </w:pPr>
      <w:r>
        <w:rPr>
          <w:rFonts w:hint="eastAsia"/>
        </w:rPr>
        <w:t>车场在月卡/白名单列表点击单条记录的“下发”，会下发该记录到当前已绑定的相机</w:t>
      </w:r>
    </w:p>
    <w:p>
      <w:pPr>
        <w:numPr>
          <w:ilvl w:val="0"/>
          <w:numId w:val="7"/>
        </w:numPr>
      </w:pPr>
      <w:r>
        <w:rPr>
          <w:rFonts w:hint="eastAsia"/>
        </w:rPr>
        <w:t>车场在月卡/白名单列表勾选部分记录点击“下发到相机”，会下发该记录到当前已绑定的相机</w:t>
      </w:r>
    </w:p>
    <w:p/>
    <w:p>
      <w:r>
        <w:rPr>
          <w:rFonts w:hint="eastAsia"/>
        </w:rPr>
        <w:t>下发记录页面显示当前车场已触发下发的所有记录。所有记录均可勾选后“批量下发”触发重发。“一键取消”可停止所有下发中的记录。</w:t>
      </w:r>
    </w:p>
    <w:p/>
    <w:p>
      <w:r>
        <w:drawing>
          <wp:inline distT="0" distB="0" distL="114300" distR="114300">
            <wp:extent cx="5265420" cy="1753870"/>
            <wp:effectExtent l="0" t="0" r="11430" b="1778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47"/>
                    <a:stretch>
                      <a:fillRect/>
                    </a:stretch>
                  </pic:blipFill>
                  <pic:spPr>
                    <a:xfrm>
                      <a:off x="0" y="0"/>
                      <a:ext cx="5265420" cy="1753870"/>
                    </a:xfrm>
                    <a:prstGeom prst="rect">
                      <a:avLst/>
                    </a:prstGeom>
                    <a:noFill/>
                    <a:ln>
                      <a:noFill/>
                    </a:ln>
                  </pic:spPr>
                </pic:pic>
              </a:graphicData>
            </a:graphic>
          </wp:inline>
        </w:drawing>
      </w:r>
    </w:p>
    <w:p/>
    <w:p/>
    <w:p>
      <w:pPr>
        <w:pStyle w:val="2"/>
        <w:numPr>
          <w:ilvl w:val="0"/>
          <w:numId w:val="1"/>
        </w:numPr>
      </w:pPr>
      <w:bookmarkStart w:id="38" w:name="_Toc19381"/>
      <w:r>
        <w:rPr>
          <w:rFonts w:hint="eastAsia"/>
        </w:rPr>
        <w:t>查账</w:t>
      </w:r>
      <w:bookmarkEnd w:id="38"/>
    </w:p>
    <w:p>
      <w:r>
        <w:rPr>
          <w:rFonts w:hint="eastAsia"/>
        </w:rPr>
        <w:t>车场运行中需要核对收入情况，管理员登录云平台可查看交易、统计等数据。</w:t>
      </w:r>
    </w:p>
    <w:p>
      <w:pPr>
        <w:pStyle w:val="3"/>
      </w:pPr>
      <w:bookmarkStart w:id="39" w:name="_Toc24273"/>
      <w:r>
        <w:rPr>
          <w:rFonts w:hint="eastAsia"/>
        </w:rPr>
        <w:t>4.1订单管理</w:t>
      </w:r>
      <w:bookmarkEnd w:id="39"/>
    </w:p>
    <w:p>
      <w:r>
        <w:rPr>
          <w:rFonts w:hint="eastAsia"/>
        </w:rPr>
        <w:t>车场和集团后台可查看订单详情。</w:t>
      </w:r>
    </w:p>
    <w:p>
      <w:pPr>
        <w:ind w:firstLine="420" w:firstLineChars="200"/>
      </w:pPr>
      <w:r>
        <w:rPr>
          <w:rFonts w:hint="eastAsia"/>
        </w:rPr>
        <w:t>①在场订单：可查看车辆的在场订单</w:t>
      </w:r>
    </w:p>
    <w:p>
      <w:pPr>
        <w:ind w:firstLine="420" w:firstLineChars="200"/>
      </w:pPr>
      <w:r>
        <w:rPr>
          <w:rFonts w:hint="eastAsia"/>
        </w:rPr>
        <w:t>②订单记录：可查看已结算出场的订单详情</w:t>
      </w:r>
    </w:p>
    <w:p>
      <w:pPr>
        <w:ind w:firstLine="420" w:firstLineChars="200"/>
      </w:pPr>
      <w:r>
        <w:rPr>
          <w:rFonts w:hint="eastAsia"/>
        </w:rPr>
        <w:t>③交易记录：可查看当前车场产生的所有交易记录</w:t>
      </w:r>
    </w:p>
    <w:p>
      <w:pPr>
        <w:ind w:firstLine="420" w:firstLineChars="200"/>
      </w:pPr>
      <w:r>
        <w:rPr>
          <w:rFonts w:hint="eastAsia"/>
        </w:rPr>
        <w:t>④支出记录：可查看当前车场发生退款、交易中产生的手续费等支出详情</w:t>
      </w:r>
    </w:p>
    <w:p>
      <w:pPr>
        <w:pStyle w:val="3"/>
      </w:pPr>
      <w:bookmarkStart w:id="40" w:name="_Toc16453"/>
      <w:r>
        <w:rPr>
          <w:rFonts w:hint="eastAsia"/>
        </w:rPr>
        <w:t>4.2统计数据</w:t>
      </w:r>
      <w:bookmarkEnd w:id="40"/>
    </w:p>
    <w:p>
      <w:r>
        <w:rPr>
          <w:rFonts w:hint="eastAsia"/>
        </w:rPr>
        <w:t>车场和集团后台可查看统计详情。</w:t>
      </w:r>
    </w:p>
    <w:p/>
    <w:p>
      <w:pPr>
        <w:ind w:left="105" w:firstLine="210" w:firstLineChars="100"/>
      </w:pPr>
      <w:r>
        <w:rPr>
          <w:rFonts w:hint="eastAsia"/>
        </w:rPr>
        <w:t>①车场收费员日报：显示车场收费员现金预付、现金结算、电子结算等统计数据，按天统计。</w:t>
      </w:r>
    </w:p>
    <w:p>
      <w:pPr>
        <w:ind w:left="105" w:firstLine="420" w:firstLineChars="200"/>
      </w:pPr>
      <w:r>
        <w:rPr>
          <w:rFonts w:hint="eastAsia"/>
        </w:rPr>
        <w:t>注：登录4G 岗亭产生的车辆出入场订单才会有收费员记录。</w:t>
      </w:r>
    </w:p>
    <w:p>
      <w:pPr>
        <w:ind w:left="105" w:firstLine="210" w:firstLineChars="100"/>
      </w:pPr>
      <w:r>
        <w:rPr>
          <w:rFonts w:hint="eastAsia"/>
        </w:rPr>
        <w:t>②车场日报：显示车场每天收入与支出的统计。</w:t>
      </w:r>
    </w:p>
    <w:p>
      <w:pPr>
        <w:ind w:left="105" w:firstLine="210" w:firstLineChars="100"/>
      </w:pPr>
      <w:r>
        <w:rPr>
          <w:rFonts w:hint="eastAsia"/>
        </w:rPr>
        <w:t>③车场月报：显示每月车场收入与支出的统计。</w:t>
      </w:r>
    </w:p>
    <w:p>
      <w:pPr>
        <w:ind w:left="105" w:firstLine="210" w:firstLineChars="100"/>
      </w:pPr>
      <w:r>
        <w:rPr>
          <w:rFonts w:hint="eastAsia"/>
        </w:rPr>
        <w:t>④上下班记录：显示收费员上下班状态以及收入的统计。</w:t>
      </w:r>
    </w:p>
    <w:p>
      <w:pPr>
        <w:pStyle w:val="3"/>
      </w:pPr>
      <w:bookmarkStart w:id="41" w:name="_Toc10175"/>
      <w:r>
        <w:rPr>
          <w:rFonts w:hint="eastAsia"/>
        </w:rPr>
        <w:t>4.3 数据中心</w:t>
      </w:r>
      <w:bookmarkEnd w:id="41"/>
    </w:p>
    <w:p>
      <w:r>
        <w:rPr>
          <w:rFonts w:hint="eastAsia"/>
        </w:rPr>
        <w:t>车场和集团后台可查看数据中心的统计情况</w:t>
      </w:r>
    </w:p>
    <w:p>
      <w:pPr>
        <w:ind w:left="105" w:firstLine="210" w:firstLineChars="100"/>
      </w:pPr>
      <w:r>
        <w:rPr>
          <w:rFonts w:hint="eastAsia"/>
        </w:rPr>
        <w:t>在线设备：可查看设备在线状态。</w:t>
      </w:r>
    </w:p>
    <w:p>
      <w:pPr>
        <w:ind w:left="105" w:firstLine="210" w:firstLineChars="100"/>
      </w:pPr>
      <w:r>
        <w:rPr>
          <w:rFonts w:hint="eastAsia"/>
        </w:rPr>
        <w:t>车场数据中心显示完整数据如图：</w:t>
      </w:r>
    </w:p>
    <w:p>
      <w:pPr>
        <w:ind w:firstLine="210" w:firstLineChars="100"/>
      </w:pPr>
      <w:r>
        <w:rPr>
          <w:rFonts w:hint="eastAsia"/>
        </w:rPr>
        <w:drawing>
          <wp:inline distT="0" distB="0" distL="114300" distR="114300">
            <wp:extent cx="4443730" cy="2240280"/>
            <wp:effectExtent l="0" t="0" r="13970" b="7620"/>
            <wp:docPr id="35" name="图片 1" descr="367315000bad7c2906f5e600084d9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367315000bad7c2906f5e600084d95f"/>
                    <pic:cNvPicPr>
                      <a:picLocks noChangeAspect="1"/>
                    </pic:cNvPicPr>
                  </pic:nvPicPr>
                  <pic:blipFill>
                    <a:blip r:embed="rId48"/>
                    <a:stretch>
                      <a:fillRect/>
                    </a:stretch>
                  </pic:blipFill>
                  <pic:spPr>
                    <a:xfrm>
                      <a:off x="0" y="0"/>
                      <a:ext cx="4443730" cy="2240280"/>
                    </a:xfrm>
                    <a:prstGeom prst="rect">
                      <a:avLst/>
                    </a:prstGeom>
                    <a:noFill/>
                    <a:ln>
                      <a:noFill/>
                    </a:ln>
                  </pic:spPr>
                </pic:pic>
              </a:graphicData>
            </a:graphic>
          </wp:inline>
        </w:drawing>
      </w:r>
    </w:p>
    <w:p>
      <w:pPr>
        <w:ind w:firstLine="210" w:firstLineChars="100"/>
      </w:pPr>
    </w:p>
    <w:p>
      <w:pPr>
        <w:ind w:firstLine="210" w:firstLineChars="100"/>
      </w:pPr>
      <w:r>
        <w:rPr>
          <w:rFonts w:hint="eastAsia"/>
        </w:rPr>
        <w:t>集团数据中心可查看下属车场的收费和在线情况：</w:t>
      </w:r>
    </w:p>
    <w:p>
      <w:pPr>
        <w:ind w:firstLine="210" w:firstLineChars="100"/>
      </w:pPr>
      <w:r>
        <w:drawing>
          <wp:inline distT="0" distB="0" distL="114300" distR="114300">
            <wp:extent cx="5273040" cy="2915920"/>
            <wp:effectExtent l="0" t="0" r="3810" b="17780"/>
            <wp:docPr id="3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
                    <pic:cNvPicPr>
                      <a:picLocks noChangeAspect="1"/>
                    </pic:cNvPicPr>
                  </pic:nvPicPr>
                  <pic:blipFill>
                    <a:blip r:embed="rId49"/>
                    <a:stretch>
                      <a:fillRect/>
                    </a:stretch>
                  </pic:blipFill>
                  <pic:spPr>
                    <a:xfrm>
                      <a:off x="0" y="0"/>
                      <a:ext cx="5273040" cy="2915920"/>
                    </a:xfrm>
                    <a:prstGeom prst="rect">
                      <a:avLst/>
                    </a:prstGeom>
                    <a:noFill/>
                    <a:ln>
                      <a:noFill/>
                    </a:ln>
                  </pic:spPr>
                </pic:pic>
              </a:graphicData>
            </a:graphic>
          </wp:inline>
        </w:drawing>
      </w:r>
    </w:p>
    <w:p>
      <w:pPr>
        <w:pStyle w:val="3"/>
      </w:pPr>
      <w:bookmarkStart w:id="42" w:name="_Toc31044"/>
      <w:r>
        <w:rPr>
          <w:rFonts w:hint="eastAsia"/>
        </w:rPr>
        <w:t>4.4 数据大屏</w:t>
      </w:r>
      <w:bookmarkEnd w:id="42"/>
    </w:p>
    <w:p>
      <w:pPr>
        <w:ind w:firstLine="420" w:firstLineChars="200"/>
      </w:pPr>
      <w:r>
        <w:rPr>
          <w:rFonts w:hint="eastAsia"/>
        </w:rPr>
        <w:t>数据大屏显示今天的进出场订单、收费情况。</w:t>
      </w:r>
    </w:p>
    <w:p>
      <w:pPr>
        <w:ind w:firstLine="420" w:firstLineChars="200"/>
      </w:pPr>
      <w:r>
        <w:rPr>
          <w:rFonts w:hint="eastAsia"/>
        </w:rPr>
        <w:t>车场：</w:t>
      </w:r>
    </w:p>
    <w:p>
      <w:pPr>
        <w:ind w:left="105"/>
      </w:pPr>
      <w:r>
        <w:drawing>
          <wp:inline distT="0" distB="0" distL="114300" distR="114300">
            <wp:extent cx="4359910" cy="2267585"/>
            <wp:effectExtent l="0" t="0" r="2540" b="1841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50"/>
                    <a:stretch>
                      <a:fillRect/>
                    </a:stretch>
                  </pic:blipFill>
                  <pic:spPr>
                    <a:xfrm>
                      <a:off x="0" y="0"/>
                      <a:ext cx="4359910" cy="2267585"/>
                    </a:xfrm>
                    <a:prstGeom prst="rect">
                      <a:avLst/>
                    </a:prstGeom>
                    <a:noFill/>
                    <a:ln>
                      <a:noFill/>
                    </a:ln>
                  </pic:spPr>
                </pic:pic>
              </a:graphicData>
            </a:graphic>
          </wp:inline>
        </w:drawing>
      </w:r>
    </w:p>
    <w:p>
      <w:pPr>
        <w:ind w:left="105"/>
      </w:pPr>
      <w:r>
        <w:rPr>
          <w:rFonts w:hint="eastAsia"/>
        </w:rPr>
        <w:t>集团：</w:t>
      </w:r>
    </w:p>
    <w:p>
      <w:pPr>
        <w:ind w:left="105"/>
      </w:pPr>
      <w:r>
        <w:drawing>
          <wp:inline distT="0" distB="0" distL="114300" distR="114300">
            <wp:extent cx="5264785" cy="3098800"/>
            <wp:effectExtent l="0" t="0" r="12065" b="635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51"/>
                    <a:stretch>
                      <a:fillRect/>
                    </a:stretch>
                  </pic:blipFill>
                  <pic:spPr>
                    <a:xfrm>
                      <a:off x="0" y="0"/>
                      <a:ext cx="5264785" cy="3098800"/>
                    </a:xfrm>
                    <a:prstGeom prst="rect">
                      <a:avLst/>
                    </a:prstGeom>
                    <a:noFill/>
                    <a:ln>
                      <a:noFill/>
                    </a:ln>
                  </pic:spPr>
                </pic:pic>
              </a:graphicData>
            </a:graphic>
          </wp:inline>
        </w:drawing>
      </w:r>
    </w:p>
    <w:p>
      <w:pPr>
        <w:pStyle w:val="3"/>
      </w:pPr>
      <w:bookmarkStart w:id="43" w:name="_Toc10890"/>
      <w:r>
        <w:rPr>
          <w:rFonts w:hint="eastAsia"/>
        </w:rPr>
        <w:t>4.5 “云车场管家”小程序</w:t>
      </w:r>
      <w:bookmarkEnd w:id="43"/>
    </w:p>
    <w:p>
      <w:pPr>
        <w:ind w:left="105"/>
      </w:pPr>
      <w:r>
        <w:rPr>
          <w:rFonts w:hint="eastAsia"/>
        </w:rPr>
        <w:t>登录账号：云平台车场账号（管理员默认可登录，其他角色员工需勾选权限）</w:t>
      </w:r>
    </w:p>
    <w:p>
      <w:pPr>
        <w:ind w:left="105"/>
        <w:rPr>
          <w:rFonts w:ascii="宋体" w:hAnsi="宋体" w:eastAsia="宋体" w:cs="宋体"/>
          <w:szCs w:val="21"/>
        </w:rPr>
      </w:pPr>
      <w:r>
        <w:rPr>
          <w:rFonts w:hint="eastAsia" w:ascii="宋体" w:hAnsi="宋体" w:eastAsia="宋体" w:cs="宋体"/>
          <w:szCs w:val="21"/>
        </w:rPr>
        <w:t>车场栏：</w:t>
      </w:r>
      <w:r>
        <w:rPr>
          <w:rFonts w:hint="eastAsia" w:ascii="宋体" w:hAnsi="宋体" w:eastAsia="宋体" w:cs="宋体"/>
          <w:szCs w:val="21"/>
          <w:shd w:val="clear" w:color="auto" w:fill="FFFFFF"/>
        </w:rPr>
        <w:t>显示今天的进出场订单、收费情况。</w:t>
      </w:r>
    </w:p>
    <w:p>
      <w:pPr>
        <w:ind w:left="105"/>
        <w:rPr>
          <w:rFonts w:hint="eastAsia"/>
        </w:rPr>
      </w:pPr>
      <w:r>
        <w:rPr>
          <w:rFonts w:hint="eastAsia"/>
        </w:rPr>
        <w:t>日报栏：可以查看车场今天的日报、收费员日报。</w:t>
      </w:r>
    </w:p>
    <w:p>
      <w:pPr>
        <w:ind w:left="105"/>
        <w:rPr>
          <w:rFonts w:hint="eastAsia" w:eastAsiaTheme="minorEastAsia"/>
          <w:lang w:eastAsia="zh-CN"/>
        </w:rPr>
      </w:pPr>
      <w:r>
        <w:rPr>
          <w:rFonts w:hint="eastAsia" w:eastAsiaTheme="minorEastAsia"/>
          <w:lang w:eastAsia="zh-CN"/>
        </w:rPr>
        <w:drawing>
          <wp:inline distT="0" distB="0" distL="114300" distR="114300">
            <wp:extent cx="2457450" cy="2457450"/>
            <wp:effectExtent l="0" t="0" r="0" b="0"/>
            <wp:docPr id="13" name="图片 13" descr="978962a8cca1491b38aa6bd790da4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978962a8cca1491b38aa6bd790da4b4"/>
                    <pic:cNvPicPr>
                      <a:picLocks noChangeAspect="1"/>
                    </pic:cNvPicPr>
                  </pic:nvPicPr>
                  <pic:blipFill>
                    <a:blip r:embed="rId52"/>
                    <a:stretch>
                      <a:fillRect/>
                    </a:stretch>
                  </pic:blipFill>
                  <pic:spPr>
                    <a:xfrm>
                      <a:off x="0" y="0"/>
                      <a:ext cx="2457450" cy="2457450"/>
                    </a:xfrm>
                    <a:prstGeom prst="rect">
                      <a:avLst/>
                    </a:prstGeom>
                  </pic:spPr>
                </pic:pic>
              </a:graphicData>
            </a:graphic>
          </wp:inline>
        </w:drawing>
      </w:r>
    </w:p>
    <w:p>
      <w:pPr>
        <w:ind w:left="105"/>
      </w:pPr>
    </w:p>
    <w:p>
      <w:r>
        <w:rPr>
          <w:rFonts w:hint="eastAsia"/>
        </w:rPr>
        <w:drawing>
          <wp:inline distT="0" distB="0" distL="114300" distR="114300">
            <wp:extent cx="2273935" cy="4924425"/>
            <wp:effectExtent l="0" t="0" r="12065" b="9525"/>
            <wp:docPr id="34" name="图片 3" descr="070905c39fa56a5f2cc5c4c0a318b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 descr="070905c39fa56a5f2cc5c4c0a318ba6"/>
                    <pic:cNvPicPr>
                      <a:picLocks noChangeAspect="1"/>
                    </pic:cNvPicPr>
                  </pic:nvPicPr>
                  <pic:blipFill>
                    <a:blip r:embed="rId53"/>
                    <a:stretch>
                      <a:fillRect/>
                    </a:stretch>
                  </pic:blipFill>
                  <pic:spPr>
                    <a:xfrm>
                      <a:off x="0" y="0"/>
                      <a:ext cx="2273935" cy="4924425"/>
                    </a:xfrm>
                    <a:prstGeom prst="rect">
                      <a:avLst/>
                    </a:prstGeom>
                    <a:noFill/>
                    <a:ln>
                      <a:noFill/>
                    </a:ln>
                  </pic:spPr>
                </pic:pic>
              </a:graphicData>
            </a:graphic>
          </wp:inline>
        </w:drawing>
      </w:r>
      <w:r>
        <w:rPr>
          <w:rFonts w:hint="eastAsia"/>
        </w:rPr>
        <w:drawing>
          <wp:inline distT="0" distB="0" distL="114300" distR="114300">
            <wp:extent cx="2259965" cy="4886960"/>
            <wp:effectExtent l="0" t="0" r="6985" b="8890"/>
            <wp:docPr id="37" name="图片 4" descr="304bc9d1eede4cb760948b0bb18b8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descr="304bc9d1eede4cb760948b0bb18b8dc"/>
                    <pic:cNvPicPr>
                      <a:picLocks noChangeAspect="1"/>
                    </pic:cNvPicPr>
                  </pic:nvPicPr>
                  <pic:blipFill>
                    <a:blip r:embed="rId54"/>
                    <a:stretch>
                      <a:fillRect/>
                    </a:stretch>
                  </pic:blipFill>
                  <pic:spPr>
                    <a:xfrm>
                      <a:off x="0" y="0"/>
                      <a:ext cx="2259965" cy="4886960"/>
                    </a:xfrm>
                    <a:prstGeom prst="rect">
                      <a:avLst/>
                    </a:prstGeom>
                    <a:noFill/>
                    <a:ln>
                      <a:noFill/>
                    </a:ln>
                  </pic:spPr>
                </pic:pic>
              </a:graphicData>
            </a:graphic>
          </wp:inline>
        </w:drawing>
      </w:r>
    </w:p>
    <w:p/>
    <w:p>
      <w:pPr>
        <w:pStyle w:val="2"/>
        <w:numPr>
          <w:ilvl w:val="0"/>
          <w:numId w:val="1"/>
        </w:numPr>
      </w:pPr>
      <w:bookmarkStart w:id="44" w:name="_Toc11306"/>
      <w:r>
        <w:rPr>
          <w:rFonts w:hint="eastAsia"/>
        </w:rPr>
        <w:t>优惠券使用</w:t>
      </w:r>
      <w:bookmarkEnd w:id="44"/>
    </w:p>
    <w:p>
      <w:r>
        <w:rPr>
          <w:rFonts w:hint="eastAsia"/>
        </w:rPr>
        <w:t>（可详情见已有文档，</w:t>
      </w:r>
      <w:r>
        <w:fldChar w:fldCharType="begin"/>
      </w:r>
      <w:r>
        <w:instrText xml:space="preserve"> HYPERLINK "https://www.kancloud.cn/bolink/ticket/510606" </w:instrText>
      </w:r>
      <w:r>
        <w:fldChar w:fldCharType="separate"/>
      </w:r>
      <w:r>
        <w:rPr>
          <w:rStyle w:val="16"/>
          <w:rFonts w:ascii="宋体" w:hAnsi="宋体" w:eastAsia="宋体" w:cs="宋体"/>
          <w:sz w:val="24"/>
        </w:rPr>
        <w:t>https://www.kancloud.cn/bolink/ticket/510606</w:t>
      </w:r>
      <w:r>
        <w:rPr>
          <w:rStyle w:val="16"/>
          <w:rFonts w:ascii="宋体" w:hAnsi="宋体" w:eastAsia="宋体" w:cs="宋体"/>
          <w:sz w:val="24"/>
        </w:rPr>
        <w:fldChar w:fldCharType="end"/>
      </w:r>
      <w:r>
        <w:rPr>
          <w:rFonts w:hint="eastAsia"/>
        </w:rPr>
        <w:t>）</w:t>
      </w:r>
    </w:p>
    <w:p>
      <w:pPr>
        <w:pStyle w:val="3"/>
      </w:pPr>
      <w:bookmarkStart w:id="45" w:name="_Toc4647"/>
      <w:r>
        <w:rPr>
          <w:rFonts w:hint="eastAsia"/>
        </w:rPr>
        <w:t>5.1 商户注册</w:t>
      </w:r>
      <w:bookmarkEnd w:id="45"/>
    </w:p>
    <w:p>
      <w:r>
        <w:rPr>
          <w:rFonts w:hint="eastAsia"/>
        </w:rPr>
        <w:t>停车场商户分为两种，注册入口也分为两个模块：</w:t>
      </w:r>
    </w:p>
    <w:p>
      <w:r>
        <w:rPr>
          <w:rFonts w:hint="eastAsia"/>
        </w:rPr>
        <w:t>1、商户储值：商户充值总额度后，自行设置每张券额度，可查剩余券总额度</w:t>
      </w:r>
    </w:p>
    <w:p>
      <w:r>
        <w:rPr>
          <w:rFonts w:hint="eastAsia"/>
        </w:rPr>
        <w:t>商户储值发券流程：</w:t>
      </w:r>
    </w:p>
    <w:p>
      <w:r>
        <w:rPr>
          <w:rFonts w:hint="eastAsia"/>
        </w:rPr>
        <w:t>注册商户后，按照对应发券单位充值续费，再注册商户员工账号即可用来登录发券</w:t>
      </w:r>
    </w:p>
    <w:p>
      <w:r>
        <w:rPr>
          <w:rFonts w:hint="eastAsia"/>
        </w:rPr>
        <w:t>2、商户购买：商户按张购买停车券，按张发放使用，可查剩余券张数</w:t>
      </w:r>
    </w:p>
    <w:p>
      <w:r>
        <w:rPr>
          <w:rFonts w:hint="eastAsia"/>
        </w:rPr>
        <w:t>商户购买发券流程：</w:t>
      </w:r>
    </w:p>
    <w:p>
      <w:r>
        <w:rPr>
          <w:rFonts w:hint="eastAsia"/>
        </w:rPr>
        <w:t>需先添加指定额度的优惠券库存，再注册对应优惠券单位的商户，充值续费时只能选择对应单位的优惠券，同样注册商户员工账号即可用来登录发券。</w:t>
      </w:r>
    </w:p>
    <w:p>
      <w:r>
        <w:rPr>
          <w:rFonts w:hint="eastAsia"/>
        </w:rPr>
        <w:t>3、商户添加：在商户储值和商户购买模块，都可以进行添加商户。</w:t>
      </w:r>
    </w:p>
    <w:p>
      <w:r>
        <w:rPr>
          <w:rFonts w:hint="eastAsia"/>
        </w:rPr>
        <w:t>员工添加：商户添加成功后，点击“设置” 可以“添加员工”，添加成功后，登录账号即可发券，默认密码与账号一致。</w:t>
      </w:r>
    </w:p>
    <w:p>
      <w:pPr>
        <w:pStyle w:val="3"/>
      </w:pPr>
      <w:bookmarkStart w:id="46" w:name="_Toc24073"/>
      <w:r>
        <w:rPr>
          <w:rFonts w:hint="eastAsia"/>
        </w:rPr>
        <w:t>5.2 商户发券</w:t>
      </w:r>
      <w:bookmarkEnd w:id="46"/>
    </w:p>
    <w:p>
      <w:r>
        <w:rPr>
          <w:rFonts w:hint="eastAsia"/>
        </w:rPr>
        <w:t>商户发券入口：</w:t>
      </w:r>
    </w:p>
    <w:p>
      <w:r>
        <w:rPr>
          <w:rFonts w:hint="eastAsia"/>
        </w:rPr>
        <w:t>登录账号：车场后台给商户注册的员工账号</w:t>
      </w:r>
    </w:p>
    <w:p>
      <w:r>
        <w:rPr>
          <w:rFonts w:hint="eastAsia"/>
        </w:rPr>
        <w:t>①云平台web页面登录：</w:t>
      </w:r>
      <w:r>
        <w:fldChar w:fldCharType="begin"/>
      </w:r>
      <w:r>
        <w:instrText xml:space="preserve"> HYPERLINK "http://1029.parkingos.club/" \t "https://www.kancloud.cn/bolink/ticket/_blank" </w:instrText>
      </w:r>
      <w:r>
        <w:fldChar w:fldCharType="separate"/>
      </w:r>
      <w:r>
        <w:rPr>
          <w:rFonts w:hint="eastAsia"/>
        </w:rPr>
        <w:t>http://1029.parkingos.club/</w:t>
      </w:r>
      <w:r>
        <w:rPr>
          <w:rFonts w:hint="eastAsia"/>
        </w:rPr>
        <w:fldChar w:fldCharType="end"/>
      </w:r>
      <w:r>
        <w:rPr>
          <w:rFonts w:hint="eastAsia"/>
        </w:rPr>
        <w:br w:type="textWrapping"/>
      </w:r>
      <w:r>
        <w:rPr>
          <w:rFonts w:hint="eastAsia"/>
        </w:rPr>
        <w:t>②微信商户小程序登录：微信中搜索小程序“停车场商户端”，或者扫描下面二维码登录发券。</w:t>
      </w:r>
      <w:r>
        <w:rPr>
          <w:rFonts w:hint="eastAsia"/>
        </w:rPr>
        <w:br w:type="textWrapping"/>
      </w:r>
      <w:r>
        <w:rPr>
          <w:rFonts w:hint="eastAsia"/>
        </w:rPr>
        <w:fldChar w:fldCharType="begin"/>
      </w:r>
      <w:r>
        <w:rPr>
          <w:rFonts w:hint="eastAsia"/>
        </w:rPr>
        <w:instrText xml:space="preserve">INCLUDEPICTURE \d "https://img.kancloud.cn/75/e8/75e87427fdc9dd93d04f09b61b5f83fc_258x258.png" \* MERGEFORMATINET </w:instrText>
      </w:r>
      <w:r>
        <w:rPr>
          <w:rFonts w:hint="eastAsia"/>
        </w:rPr>
        <w:fldChar w:fldCharType="separate"/>
      </w:r>
      <w:r>
        <w:rPr>
          <w:rFonts w:hint="eastAsia"/>
        </w:rPr>
        <w:drawing>
          <wp:inline distT="0" distB="0" distL="114300" distR="114300">
            <wp:extent cx="1867535" cy="1867535"/>
            <wp:effectExtent l="0" t="0" r="18415" b="18415"/>
            <wp:docPr id="47"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descr="IMG_256"/>
                    <pic:cNvPicPr>
                      <a:picLocks noChangeAspect="1"/>
                    </pic:cNvPicPr>
                  </pic:nvPicPr>
                  <pic:blipFill>
                    <a:blip r:embed="rId55"/>
                    <a:stretch>
                      <a:fillRect/>
                    </a:stretch>
                  </pic:blipFill>
                  <pic:spPr>
                    <a:xfrm>
                      <a:off x="0" y="0"/>
                      <a:ext cx="1867535" cy="1867535"/>
                    </a:xfrm>
                    <a:prstGeom prst="rect">
                      <a:avLst/>
                    </a:prstGeom>
                    <a:noFill/>
                    <a:ln>
                      <a:noFill/>
                    </a:ln>
                  </pic:spPr>
                </pic:pic>
              </a:graphicData>
            </a:graphic>
          </wp:inline>
        </w:drawing>
      </w:r>
      <w:r>
        <w:rPr>
          <w:rFonts w:hint="eastAsia"/>
        </w:rPr>
        <w:fldChar w:fldCharType="end"/>
      </w:r>
    </w:p>
    <w:p/>
    <w:p>
      <w:pPr>
        <w:pStyle w:val="4"/>
      </w:pPr>
      <w:bookmarkStart w:id="47" w:name="_Toc1413"/>
      <w:r>
        <w:rPr>
          <w:rFonts w:hint="eastAsia"/>
        </w:rPr>
        <w:t>5.2.1 发券形式</w:t>
      </w:r>
      <w:bookmarkEnd w:id="47"/>
    </w:p>
    <w:p>
      <w:r>
        <w:rPr>
          <w:rFonts w:hint="eastAsia"/>
        </w:rPr>
        <w:t>（1）二维码形式：</w:t>
      </w:r>
    </w:p>
    <w:p>
      <w:r>
        <w:rPr>
          <w:rFonts w:hint="eastAsia"/>
        </w:rPr>
        <w:t>车场商户可以登录云平台web或者“停车场商户端”小程序进行操作。</w:t>
      </w:r>
    </w:p>
    <w:p>
      <w:r>
        <w:rPr>
          <w:rFonts w:hint="eastAsia"/>
        </w:rPr>
        <w:t>①登录商户web，在商户管理下，获取扫码减免（扫码全免）的二维码，场内车主使用微信或支付宝扫此二维码，输入在停车辆车牌即可进行相应的减免；</w:t>
      </w:r>
    </w:p>
    <w:p>
      <w:r>
        <w:rPr>
          <w:rFonts w:hint="eastAsia"/>
        </w:rPr>
        <w:t>②登录“停车场商户端”小程序，获取扫码减免（扫码全免）的二维码，场内车主使用微信或支付宝扫此二维码，输入在停车辆车牌即可进行相应的减免。</w:t>
      </w:r>
    </w:p>
    <w:p>
      <w:r>
        <w:rPr>
          <w:rFonts w:hint="eastAsia"/>
        </w:rPr>
        <w:drawing>
          <wp:inline distT="0" distB="0" distL="114300" distR="114300">
            <wp:extent cx="3436620" cy="2550160"/>
            <wp:effectExtent l="0" t="0" r="11430" b="2540"/>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pic:cNvPicPr>
                  </pic:nvPicPr>
                  <pic:blipFill>
                    <a:blip r:embed="rId56"/>
                    <a:stretch>
                      <a:fillRect/>
                    </a:stretch>
                  </pic:blipFill>
                  <pic:spPr>
                    <a:xfrm>
                      <a:off x="0" y="0"/>
                      <a:ext cx="3436620" cy="2550160"/>
                    </a:xfrm>
                    <a:prstGeom prst="rect">
                      <a:avLst/>
                    </a:prstGeom>
                    <a:noFill/>
                    <a:ln>
                      <a:noFill/>
                    </a:ln>
                  </pic:spPr>
                </pic:pic>
              </a:graphicData>
            </a:graphic>
          </wp:inline>
        </w:drawing>
      </w:r>
      <w:r>
        <w:rPr>
          <w:rFonts w:hint="eastAsia"/>
        </w:rPr>
        <w:drawing>
          <wp:inline distT="0" distB="0" distL="114300" distR="114300">
            <wp:extent cx="1407795" cy="2577465"/>
            <wp:effectExtent l="0" t="0" r="1905" b="13335"/>
            <wp:docPr id="50" name="图片 16" descr="b82e88105f9ae5e1680d1cec4c8a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6" descr="b82e88105f9ae5e1680d1cec4c8a282"/>
                    <pic:cNvPicPr>
                      <a:picLocks noChangeAspect="1"/>
                    </pic:cNvPicPr>
                  </pic:nvPicPr>
                  <pic:blipFill>
                    <a:blip r:embed="rId57"/>
                    <a:stretch>
                      <a:fillRect/>
                    </a:stretch>
                  </pic:blipFill>
                  <pic:spPr>
                    <a:xfrm>
                      <a:off x="0" y="0"/>
                      <a:ext cx="1407795" cy="2577465"/>
                    </a:xfrm>
                    <a:prstGeom prst="rect">
                      <a:avLst/>
                    </a:prstGeom>
                    <a:noFill/>
                    <a:ln>
                      <a:noFill/>
                    </a:ln>
                  </pic:spPr>
                </pic:pic>
              </a:graphicData>
            </a:graphic>
          </wp:inline>
        </w:drawing>
      </w:r>
    </w:p>
    <w:p/>
    <w:p>
      <w:pPr>
        <w:numPr>
          <w:ilvl w:val="0"/>
          <w:numId w:val="8"/>
        </w:numPr>
      </w:pPr>
      <w:r>
        <w:rPr>
          <w:rFonts w:hint="eastAsia"/>
        </w:rPr>
        <w:t>输车牌减免：</w:t>
      </w:r>
    </w:p>
    <w:p>
      <w:r>
        <w:rPr>
          <w:rFonts w:hint="eastAsia"/>
        </w:rPr>
        <w:t>车场商户可以登录云平台web或者“停车场商户端”小程序进行操作。</w:t>
      </w:r>
    </w:p>
    <w:p>
      <w:r>
        <w:rPr>
          <w:rFonts w:hint="eastAsia"/>
        </w:rPr>
        <w:t>①登录商户web，在商户管理下，车辆减免（车辆全免），选择减免额度，输入场内车牌，即可对该场内车牌用券，进行相应的减免；</w:t>
      </w:r>
    </w:p>
    <w:p>
      <w:r>
        <w:rPr>
          <w:rFonts w:hint="eastAsia"/>
        </w:rPr>
        <w:t>②登录“停车场商户端”小程序，车辆减免（车辆全免），选择减免额度，输入场内车牌，即可对该场内车牌用券，进行相应的减免。</w:t>
      </w:r>
    </w:p>
    <w:p>
      <w:r>
        <w:rPr>
          <w:rFonts w:hint="eastAsia"/>
        </w:rPr>
        <w:drawing>
          <wp:inline distT="0" distB="0" distL="114300" distR="114300">
            <wp:extent cx="3418840" cy="2799715"/>
            <wp:effectExtent l="0" t="0" r="10160" b="635"/>
            <wp:docPr id="4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
                    <pic:cNvPicPr>
                      <a:picLocks noChangeAspect="1"/>
                    </pic:cNvPicPr>
                  </pic:nvPicPr>
                  <pic:blipFill>
                    <a:blip r:embed="rId58"/>
                    <a:stretch>
                      <a:fillRect/>
                    </a:stretch>
                  </pic:blipFill>
                  <pic:spPr>
                    <a:xfrm>
                      <a:off x="0" y="0"/>
                      <a:ext cx="3418840" cy="2799715"/>
                    </a:xfrm>
                    <a:prstGeom prst="rect">
                      <a:avLst/>
                    </a:prstGeom>
                    <a:noFill/>
                    <a:ln>
                      <a:noFill/>
                    </a:ln>
                  </pic:spPr>
                </pic:pic>
              </a:graphicData>
            </a:graphic>
          </wp:inline>
        </w:drawing>
      </w:r>
      <w:r>
        <w:rPr>
          <w:rFonts w:hint="eastAsia"/>
        </w:rPr>
        <w:drawing>
          <wp:inline distT="0" distB="0" distL="114300" distR="114300">
            <wp:extent cx="1443990" cy="2821305"/>
            <wp:effectExtent l="0" t="0" r="3810" b="17145"/>
            <wp:docPr id="51" name="图片 18" descr="829a086360a1312acce0493e5fdcf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8" descr="829a086360a1312acce0493e5fdcf3f"/>
                    <pic:cNvPicPr>
                      <a:picLocks noChangeAspect="1"/>
                    </pic:cNvPicPr>
                  </pic:nvPicPr>
                  <pic:blipFill>
                    <a:blip r:embed="rId59"/>
                    <a:stretch>
                      <a:fillRect/>
                    </a:stretch>
                  </pic:blipFill>
                  <pic:spPr>
                    <a:xfrm>
                      <a:off x="0" y="0"/>
                      <a:ext cx="1443990" cy="2821305"/>
                    </a:xfrm>
                    <a:prstGeom prst="rect">
                      <a:avLst/>
                    </a:prstGeom>
                    <a:noFill/>
                    <a:ln>
                      <a:noFill/>
                    </a:ln>
                  </pic:spPr>
                </pic:pic>
              </a:graphicData>
            </a:graphic>
          </wp:inline>
        </w:drawing>
      </w:r>
    </w:p>
    <w:p/>
    <w:p>
      <w:r>
        <w:rPr>
          <w:rFonts w:hint="eastAsia"/>
        </w:rPr>
        <w:t>（3）固定码：</w:t>
      </w:r>
    </w:p>
    <w:p>
      <w:r>
        <w:rPr>
          <w:rFonts w:hint="eastAsia"/>
        </w:rPr>
        <w:t>车场商户可以登录云平台web，添加固定码，场内车辆扫码，即可领用一张固定额度的优惠券，进行相应的减免。</w:t>
      </w:r>
    </w:p>
    <w:p>
      <w:pPr>
        <w:pStyle w:val="3"/>
      </w:pPr>
      <w:bookmarkStart w:id="48" w:name="_Toc8086"/>
      <w:r>
        <w:rPr>
          <w:rFonts w:hint="eastAsia"/>
        </w:rPr>
        <w:t>5.3 发券记录查询</w:t>
      </w:r>
      <w:bookmarkEnd w:id="48"/>
    </w:p>
    <w:p>
      <w:pPr>
        <w:numPr>
          <w:ilvl w:val="0"/>
          <w:numId w:val="9"/>
        </w:numPr>
      </w:pPr>
      <w:r>
        <w:rPr>
          <w:rFonts w:hint="eastAsia"/>
        </w:rPr>
        <w:t>云平台web后台查看用券情况：车场后台商户储值、商户购买的优惠券管理。</w:t>
      </w:r>
    </w:p>
    <w:p>
      <w:pPr>
        <w:numPr>
          <w:ilvl w:val="0"/>
          <w:numId w:val="9"/>
        </w:numPr>
      </w:pPr>
      <w:r>
        <w:rPr>
          <w:rFonts w:hint="eastAsia"/>
        </w:rPr>
        <w:t>商户后台的用券明细；</w:t>
      </w:r>
    </w:p>
    <w:p>
      <w:pPr>
        <w:numPr>
          <w:ilvl w:val="0"/>
          <w:numId w:val="9"/>
        </w:numPr>
      </w:pPr>
      <w:r>
        <w:rPr>
          <w:rFonts w:hint="eastAsia"/>
        </w:rPr>
        <w:t>“停车场商户端”小程序，“设置”“减免记录”，也可查看发券记录。</w:t>
      </w:r>
    </w:p>
    <w:p/>
    <w:p>
      <w:pPr>
        <w:pStyle w:val="2"/>
      </w:pPr>
      <w:bookmarkStart w:id="49" w:name="_Toc18948"/>
      <w:r>
        <w:rPr>
          <w:rFonts w:hint="eastAsia"/>
        </w:rPr>
        <w:t>六、远程监控（视频、监控、抓拍、抬杆）</w:t>
      </w:r>
      <w:bookmarkEnd w:id="49"/>
    </w:p>
    <w:p>
      <w:r>
        <w:rPr>
          <w:rFonts w:hint="eastAsia"/>
        </w:rPr>
        <w:t>为方便远程管理，车场管理员或有权限的员工可远程监控、管理车场的各个通道，可查看、抬杆放行。</w:t>
      </w:r>
    </w:p>
    <w:p>
      <w:r>
        <w:rPr>
          <w:rFonts w:hint="eastAsia"/>
        </w:rPr>
        <w:t>注：若使用视频功能，必须添加相机、通道；</w:t>
      </w:r>
    </w:p>
    <w:p>
      <w:pPr>
        <w:ind w:firstLine="420"/>
      </w:pPr>
      <w:r>
        <w:rPr>
          <w:rFonts w:hint="eastAsia"/>
        </w:rPr>
        <w:t>若使用监控功能，必须添加通道、监控。</w:t>
      </w:r>
    </w:p>
    <w:p>
      <w:pPr>
        <w:ind w:firstLine="420"/>
      </w:pPr>
      <w:r>
        <w:rPr>
          <w:rFonts w:hint="eastAsia"/>
        </w:rPr>
        <w:t>若视频和监控都使用，相机、通道、监控都需要添加。</w:t>
      </w:r>
    </w:p>
    <w:p>
      <w:r>
        <w:rPr>
          <w:rFonts w:hint="eastAsia"/>
        </w:rPr>
        <w:t>设备添加成功后，可通过以下两种方式使用远程监控功能：</w:t>
      </w:r>
    </w:p>
    <w:p>
      <w:r>
        <w:rPr>
          <w:rFonts w:hint="eastAsia"/>
          <w:b/>
          <w:bCs/>
        </w:rPr>
        <w:t>方式①：</w:t>
      </w:r>
      <w:r>
        <w:rPr>
          <w:rFonts w:hint="eastAsia"/>
        </w:rPr>
        <w:t>登录web：</w:t>
      </w:r>
      <w:r>
        <w:fldChar w:fldCharType="begin"/>
      </w:r>
      <w:r>
        <w:instrText xml:space="preserve"> HYPERLINK "http://1029.parkingos.club/login.html" \l "/loginCloud" </w:instrText>
      </w:r>
      <w:r>
        <w:fldChar w:fldCharType="separate"/>
      </w:r>
      <w:r>
        <w:rPr>
          <w:rFonts w:hint="eastAsia"/>
        </w:rPr>
        <w:t>http://1029.parkingos.club/</w:t>
      </w:r>
      <w:r>
        <w:rPr>
          <w:rFonts w:hint="eastAsia"/>
        </w:rPr>
        <w:fldChar w:fldCharType="end"/>
      </w:r>
      <w:r>
        <w:rPr>
          <w:rFonts w:hint="eastAsia"/>
        </w:rPr>
        <w:t xml:space="preserve"> 车场后台，数据中心--车道监控；</w:t>
      </w:r>
    </w:p>
    <w:p>
      <w:r>
        <w:rPr>
          <w:rFonts w:hint="eastAsia"/>
          <w:b/>
          <w:bCs/>
        </w:rPr>
        <w:t>方式②：</w:t>
      </w:r>
      <w:r>
        <w:rPr>
          <w:rFonts w:hint="eastAsia"/>
        </w:rPr>
        <w:t>登录小程序“云车场管家”车场账号，我的--车道监控。</w:t>
      </w:r>
    </w:p>
    <w:p>
      <w:pPr>
        <w:pStyle w:val="3"/>
      </w:pPr>
      <w:bookmarkStart w:id="50" w:name="_Toc8773"/>
      <w:r>
        <w:rPr>
          <w:rFonts w:hint="eastAsia"/>
        </w:rPr>
        <w:t>6.1 功能介绍</w:t>
      </w:r>
      <w:bookmarkEnd w:id="50"/>
    </w:p>
    <w:p>
      <w:pPr>
        <w:ind w:left="1100" w:hanging="1100" w:hangingChars="500"/>
      </w:pPr>
      <w:r>
        <w:rPr>
          <w:rFonts w:hint="eastAsia"/>
          <w:sz w:val="22"/>
          <w:szCs w:val="28"/>
        </w:rPr>
        <w:t>视频功能：</w:t>
      </w:r>
      <w:r>
        <w:rPr>
          <w:rFonts w:hint="eastAsia"/>
        </w:rPr>
        <w:t>远程观看车场通道的实时视频，目前只支持臻识RM相机。</w:t>
      </w:r>
    </w:p>
    <w:p>
      <w:pPr>
        <w:ind w:left="1100" w:hanging="1100" w:hangingChars="500"/>
      </w:pPr>
      <w:r>
        <w:rPr>
          <w:rFonts w:hint="eastAsia"/>
          <w:sz w:val="22"/>
          <w:szCs w:val="28"/>
        </w:rPr>
        <w:t>监控功能：</w:t>
      </w:r>
      <w:r>
        <w:rPr>
          <w:rFonts w:hint="eastAsia"/>
        </w:rPr>
        <w:t>远程观看车场通道的实时监控，目前只支持海康监控，若监控器地址有误，点击播放画面是黑屏，请修改正确后再播放。</w:t>
      </w:r>
    </w:p>
    <w:p>
      <w:r>
        <w:rPr>
          <w:rFonts w:hint="eastAsia"/>
          <w:sz w:val="22"/>
          <w:szCs w:val="28"/>
        </w:rPr>
        <w:t>抓拍功能：</w:t>
      </w:r>
      <w:r>
        <w:rPr>
          <w:rFonts w:hint="eastAsia"/>
        </w:rPr>
        <w:t>远程抓拍，成功后，可以点击查看抓拍的图片。</w:t>
      </w:r>
    </w:p>
    <w:p>
      <w:pPr>
        <w:rPr>
          <w:rFonts w:hint="eastAsia"/>
        </w:rPr>
      </w:pPr>
      <w:r>
        <w:rPr>
          <w:rFonts w:hint="eastAsia"/>
          <w:sz w:val="22"/>
          <w:szCs w:val="28"/>
        </w:rPr>
        <w:t>抬杆功能：</w:t>
      </w:r>
      <w:r>
        <w:rPr>
          <w:rFonts w:hint="eastAsia"/>
        </w:rPr>
        <w:t>远程抬杆，成功后，可以在订单管理下，查看抬杆记录。</w:t>
      </w:r>
    </w:p>
    <w:p>
      <w:pPr>
        <w:rPr>
          <w:rFonts w:hint="eastAsia"/>
        </w:rPr>
      </w:pPr>
      <w:r>
        <w:rPr>
          <w:rFonts w:hint="eastAsia"/>
          <w:sz w:val="22"/>
          <w:szCs w:val="28"/>
          <w:lang w:val="en-US" w:eastAsia="zh-CN"/>
        </w:rPr>
        <w:t>落杆</w:t>
      </w:r>
      <w:r>
        <w:rPr>
          <w:rFonts w:hint="eastAsia"/>
          <w:sz w:val="22"/>
          <w:szCs w:val="28"/>
        </w:rPr>
        <w:t>功能：</w:t>
      </w:r>
      <w:r>
        <w:rPr>
          <w:rFonts w:hint="eastAsia"/>
        </w:rPr>
        <w:t>远程</w:t>
      </w:r>
      <w:r>
        <w:rPr>
          <w:rFonts w:hint="eastAsia"/>
          <w:lang w:val="en-US" w:eastAsia="zh-CN"/>
        </w:rPr>
        <w:t>落杆</w:t>
      </w:r>
      <w:r>
        <w:rPr>
          <w:rFonts w:hint="eastAsia"/>
        </w:rPr>
        <w:t>，</w:t>
      </w:r>
      <w:r>
        <w:rPr>
          <w:rFonts w:hint="eastAsia"/>
          <w:lang w:val="en-US" w:eastAsia="zh-CN"/>
        </w:rPr>
        <w:t>确认</w:t>
      </w:r>
      <w:r>
        <w:rPr>
          <w:rFonts w:hint="eastAsia"/>
        </w:rPr>
        <w:t>成功后，可以在订单管理下，查看</w:t>
      </w:r>
      <w:r>
        <w:rPr>
          <w:rFonts w:hint="eastAsia"/>
          <w:lang w:val="en-US" w:eastAsia="zh-CN"/>
        </w:rPr>
        <w:t>落杆</w:t>
      </w:r>
      <w:r>
        <w:rPr>
          <w:rFonts w:hint="eastAsia"/>
        </w:rPr>
        <w:t>记录。</w:t>
      </w:r>
    </w:p>
    <w:p>
      <w:pPr>
        <w:rPr>
          <w:rFonts w:hint="eastAsia" w:eastAsiaTheme="minorEastAsia"/>
          <w:lang w:val="en-US" w:eastAsia="zh-CN"/>
        </w:rPr>
      </w:pPr>
    </w:p>
    <w:p>
      <w:pPr>
        <w:pStyle w:val="3"/>
      </w:pPr>
      <w:bookmarkStart w:id="51" w:name="_Toc3730"/>
      <w:r>
        <w:rPr>
          <w:rFonts w:hint="eastAsia"/>
        </w:rPr>
        <w:t>6.2 云平台web和小程序显示的示例图：</w:t>
      </w:r>
      <w:bookmarkEnd w:id="51"/>
    </w:p>
    <w:p>
      <w:r>
        <w:rPr>
          <w:rFonts w:hint="eastAsia"/>
        </w:rPr>
        <w:t>云平台web显示如图：</w:t>
      </w:r>
    </w:p>
    <w:p>
      <w:r>
        <w:drawing>
          <wp:inline distT="0" distB="0" distL="114300" distR="114300">
            <wp:extent cx="5268595" cy="1922780"/>
            <wp:effectExtent l="0" t="0" r="8255" b="1270"/>
            <wp:docPr id="6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5"/>
                    <pic:cNvPicPr>
                      <a:picLocks noChangeAspect="1"/>
                    </pic:cNvPicPr>
                  </pic:nvPicPr>
                  <pic:blipFill>
                    <a:blip r:embed="rId60"/>
                    <a:stretch>
                      <a:fillRect/>
                    </a:stretch>
                  </pic:blipFill>
                  <pic:spPr>
                    <a:xfrm>
                      <a:off x="0" y="0"/>
                      <a:ext cx="5268595" cy="1922780"/>
                    </a:xfrm>
                    <a:prstGeom prst="rect">
                      <a:avLst/>
                    </a:prstGeom>
                    <a:noFill/>
                    <a:ln>
                      <a:noFill/>
                    </a:ln>
                  </pic:spPr>
                </pic:pic>
              </a:graphicData>
            </a:graphic>
          </wp:inline>
        </w:drawing>
      </w:r>
    </w:p>
    <w:p/>
    <w:p/>
    <w:p>
      <w:r>
        <w:rPr>
          <w:rFonts w:hint="eastAsia"/>
        </w:rPr>
        <w:t>“云车场管家”小程序显示如图：</w:t>
      </w:r>
    </w:p>
    <w:p>
      <w:r>
        <w:drawing>
          <wp:inline distT="0" distB="0" distL="114300" distR="114300">
            <wp:extent cx="2680335" cy="5191125"/>
            <wp:effectExtent l="0" t="0" r="5715" b="9525"/>
            <wp:docPr id="5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1"/>
                    <pic:cNvPicPr>
                      <a:picLocks noChangeAspect="1"/>
                    </pic:cNvPicPr>
                  </pic:nvPicPr>
                  <pic:blipFill>
                    <a:blip r:embed="rId61"/>
                    <a:stretch>
                      <a:fillRect/>
                    </a:stretch>
                  </pic:blipFill>
                  <pic:spPr>
                    <a:xfrm>
                      <a:off x="0" y="0"/>
                      <a:ext cx="2680335" cy="5191125"/>
                    </a:xfrm>
                    <a:prstGeom prst="rect">
                      <a:avLst/>
                    </a:prstGeom>
                    <a:noFill/>
                    <a:ln>
                      <a:noFill/>
                    </a:ln>
                  </pic:spPr>
                </pic:pic>
              </a:graphicData>
            </a:graphic>
          </wp:inline>
        </w:drawing>
      </w:r>
      <w:r>
        <w:drawing>
          <wp:inline distT="0" distB="0" distL="114300" distR="114300">
            <wp:extent cx="2388235" cy="5210175"/>
            <wp:effectExtent l="0" t="0" r="12065" b="9525"/>
            <wp:docPr id="5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2"/>
                    <pic:cNvPicPr>
                      <a:picLocks noChangeAspect="1"/>
                    </pic:cNvPicPr>
                  </pic:nvPicPr>
                  <pic:blipFill>
                    <a:blip r:embed="rId62"/>
                    <a:stretch>
                      <a:fillRect/>
                    </a:stretch>
                  </pic:blipFill>
                  <pic:spPr>
                    <a:xfrm>
                      <a:off x="0" y="0"/>
                      <a:ext cx="2388235" cy="5210175"/>
                    </a:xfrm>
                    <a:prstGeom prst="rect">
                      <a:avLst/>
                    </a:prstGeom>
                    <a:noFill/>
                    <a:ln>
                      <a:noFill/>
                    </a:ln>
                  </pic:spPr>
                </pic:pic>
              </a:graphicData>
            </a:graphic>
          </wp:inline>
        </w:drawing>
      </w:r>
    </w:p>
    <w:p>
      <w:pPr>
        <w:pStyle w:val="2"/>
        <w:numPr>
          <w:ilvl w:val="0"/>
          <w:numId w:val="0"/>
        </w:numPr>
        <w:ind w:leftChars="0"/>
        <w:rPr>
          <w:rFonts w:hint="eastAsia"/>
          <w:lang w:val="en-US" w:eastAsia="zh-CN"/>
        </w:rPr>
      </w:pPr>
      <w:bookmarkStart w:id="52" w:name="_Toc14192"/>
      <w:r>
        <w:rPr>
          <w:rFonts w:hint="eastAsia"/>
          <w:lang w:val="en-US" w:eastAsia="zh-CN"/>
        </w:rPr>
        <w:t>七、车场余位设置</w:t>
      </w:r>
      <w:bookmarkEnd w:id="52"/>
    </w:p>
    <w:p>
      <w:pPr>
        <w:numPr>
          <w:ilvl w:val="0"/>
          <w:numId w:val="0"/>
        </w:numPr>
        <w:ind w:leftChars="0"/>
        <w:rPr>
          <w:rFonts w:hint="default" w:eastAsiaTheme="minorEastAsia"/>
          <w:lang w:val="en-US" w:eastAsia="zh-CN"/>
        </w:rPr>
      </w:pPr>
      <w:r>
        <w:rPr>
          <w:rFonts w:hint="eastAsia"/>
          <w:lang w:val="en-US" w:eastAsia="zh-CN"/>
        </w:rPr>
        <w:t>车场可云端修改当前对外显示的余位数，以及余位为0时车辆的进场限制，同时月卡车是否占用车位数也可以云端修改。</w:t>
      </w:r>
    </w:p>
    <w:p>
      <w:pPr>
        <w:numPr>
          <w:ilvl w:val="0"/>
          <w:numId w:val="0"/>
        </w:numPr>
        <w:ind w:leftChars="0"/>
        <w:rPr>
          <w:rFonts w:hint="default"/>
          <w:lang w:val="en-US" w:eastAsia="zh-CN"/>
        </w:rPr>
      </w:pPr>
      <w:r>
        <w:drawing>
          <wp:inline distT="0" distB="0" distL="114300" distR="114300">
            <wp:extent cx="5267960" cy="2089785"/>
            <wp:effectExtent l="0" t="0" r="8890" b="5715"/>
            <wp:docPr id="6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
                    <pic:cNvPicPr>
                      <a:picLocks noChangeAspect="1"/>
                    </pic:cNvPicPr>
                  </pic:nvPicPr>
                  <pic:blipFill>
                    <a:blip r:embed="rId63"/>
                    <a:stretch>
                      <a:fillRect/>
                    </a:stretch>
                  </pic:blipFill>
                  <pic:spPr>
                    <a:xfrm>
                      <a:off x="0" y="0"/>
                      <a:ext cx="5267960" cy="2089785"/>
                    </a:xfrm>
                    <a:prstGeom prst="rect">
                      <a:avLst/>
                    </a:prstGeom>
                    <a:noFill/>
                    <a:ln>
                      <a:noFill/>
                    </a:ln>
                  </pic:spPr>
                </pic:pic>
              </a:graphicData>
            </a:graphic>
          </wp:inline>
        </w:drawing>
      </w:r>
    </w:p>
    <w:p>
      <w:pPr>
        <w:pStyle w:val="2"/>
      </w:pPr>
      <w:bookmarkStart w:id="53" w:name="_Toc19639"/>
      <w:r>
        <w:rPr>
          <w:rFonts w:hint="eastAsia"/>
          <w:lang w:val="en-US" w:eastAsia="zh-CN"/>
        </w:rPr>
        <w:t>八</w:t>
      </w:r>
      <w:r>
        <w:rPr>
          <w:rFonts w:hint="eastAsia"/>
        </w:rPr>
        <w:t>、高级设置</w:t>
      </w:r>
      <w:bookmarkEnd w:id="53"/>
    </w:p>
    <w:p>
      <w:r>
        <w:rPr>
          <w:rFonts w:hint="eastAsia"/>
        </w:rPr>
        <w:t>车场管理员登录云平台，在系统管理模块下的“高级设置”页面，可以设置车场的部分参数。</w:t>
      </w:r>
    </w:p>
    <w:p>
      <w:r>
        <w:rPr>
          <w:rFonts w:hint="eastAsia"/>
        </w:rPr>
        <w:t>提交修改，需要获取管理员手机号验证码，避免误操作。</w:t>
      </w:r>
    </w:p>
    <w:p/>
    <w:p>
      <w:r>
        <w:drawing>
          <wp:inline distT="0" distB="0" distL="114300" distR="114300">
            <wp:extent cx="5269865" cy="5028565"/>
            <wp:effectExtent l="0" t="0" r="6985" b="635"/>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64"/>
                    <a:stretch>
                      <a:fillRect/>
                    </a:stretch>
                  </pic:blipFill>
                  <pic:spPr>
                    <a:xfrm>
                      <a:off x="0" y="0"/>
                      <a:ext cx="5269865" cy="5028565"/>
                    </a:xfrm>
                    <a:prstGeom prst="rect">
                      <a:avLst/>
                    </a:prstGeom>
                    <a:noFill/>
                    <a:ln>
                      <a:noFill/>
                    </a:ln>
                  </pic:spPr>
                </pic:pic>
              </a:graphicData>
            </a:graphic>
          </wp:inline>
        </w:drawing>
      </w:r>
    </w:p>
    <w:p>
      <w:pPr>
        <w:pStyle w:val="3"/>
      </w:pPr>
      <w:bookmarkStart w:id="54" w:name="_Toc4523"/>
      <w:r>
        <w:rPr>
          <w:rFonts w:hint="eastAsia"/>
          <w:lang w:val="en-US" w:eastAsia="zh-CN"/>
        </w:rPr>
        <w:t>8</w:t>
      </w:r>
      <w:r>
        <w:rPr>
          <w:rFonts w:hint="eastAsia"/>
        </w:rPr>
        <w:t>.1 公众号月卡设置</w:t>
      </w:r>
      <w:bookmarkEnd w:id="54"/>
    </w:p>
    <w:p>
      <w:r>
        <w:rPr>
          <w:b/>
          <w:bCs/>
        </w:rPr>
        <w:t>公众号和预付页面续费</w:t>
      </w:r>
      <w:r>
        <w:rPr>
          <w:rFonts w:hint="eastAsia"/>
        </w:rPr>
        <w:t>：是否允许展示本车场月卡续费的入口。默认允许</w:t>
      </w:r>
    </w:p>
    <w:p>
      <w:pPr>
        <w:rPr>
          <w:rFonts w:hint="eastAsia" w:ascii="Helvetica" w:hAnsi="Helvetica" w:eastAsia="宋体" w:cs="Helvetica"/>
          <w:color w:val="000000"/>
          <w:szCs w:val="21"/>
          <w:shd w:val="clear" w:color="auto" w:fill="FFFFFF"/>
        </w:rPr>
      </w:pPr>
      <w:r>
        <w:rPr>
          <w:rFonts w:ascii="Helvetica" w:hAnsi="Helvetica" w:eastAsia="Helvetica" w:cs="Helvetica"/>
          <w:b/>
          <w:bCs/>
          <w:color w:val="000000"/>
          <w:szCs w:val="21"/>
          <w:shd w:val="clear" w:color="auto" w:fill="FFFFFF"/>
        </w:rPr>
        <w:t>过期月卡续费开始时间</w:t>
      </w:r>
      <w:r>
        <w:rPr>
          <w:rFonts w:hint="eastAsia" w:ascii="Helvetica" w:hAnsi="Helvetica" w:eastAsia="宋体" w:cs="Helvetica"/>
          <w:color w:val="000000"/>
          <w:szCs w:val="21"/>
          <w:shd w:val="clear" w:color="auto" w:fill="FFFFFF"/>
        </w:rPr>
        <w:t>：车主在续费页面操作已过期的月卡续费时，此次的开始时间是上次结束时间的下一秒或当前时间。默认当前时间</w:t>
      </w:r>
    </w:p>
    <w:p>
      <w:pPr>
        <w:rPr>
          <w:rFonts w:hint="eastAsia" w:ascii="Helvetica" w:hAnsi="Helvetica" w:eastAsia="宋体" w:cs="Helvetica"/>
          <w:color w:val="000000"/>
          <w:szCs w:val="21"/>
          <w:shd w:val="clear" w:color="auto" w:fill="FFFFFF"/>
        </w:rPr>
      </w:pPr>
      <w:r>
        <w:rPr>
          <w:rFonts w:hint="eastAsia" w:ascii="Helvetica" w:hAnsi="Helvetica" w:eastAsia="宋体" w:cs="Helvetica"/>
          <w:b/>
          <w:bCs/>
          <w:color w:val="000000"/>
          <w:szCs w:val="21"/>
          <w:shd w:val="clear" w:color="auto" w:fill="FFFFFF"/>
        </w:rPr>
        <w:t>私有公众号新建月卡</w:t>
      </w:r>
      <w:r>
        <w:rPr>
          <w:rFonts w:hint="eastAsia" w:ascii="Helvetica" w:hAnsi="Helvetica" w:eastAsia="宋体" w:cs="Helvetica"/>
          <w:color w:val="000000"/>
          <w:szCs w:val="21"/>
          <w:shd w:val="clear" w:color="auto" w:fill="FFFFFF"/>
        </w:rPr>
        <w:t>：车场私有公众号配置了月卡相关链接，是否允许车主自己注册月卡。默认不允许</w:t>
      </w:r>
    </w:p>
    <w:p>
      <w:pPr>
        <w:rPr>
          <w:rFonts w:hint="eastAsia" w:ascii="Helvetica" w:hAnsi="Helvetica" w:eastAsia="宋体" w:cs="Helvetica"/>
          <w:color w:val="000000"/>
          <w:szCs w:val="21"/>
          <w:shd w:val="clear" w:color="auto" w:fill="FFFFFF"/>
        </w:rPr>
      </w:pPr>
      <w:r>
        <w:rPr>
          <w:rFonts w:hint="eastAsia" w:ascii="Helvetica" w:hAnsi="Helvetica" w:eastAsia="宋体" w:cs="Helvetica"/>
          <w:b/>
          <w:bCs/>
          <w:color w:val="000000"/>
          <w:szCs w:val="21"/>
          <w:shd w:val="clear" w:color="auto" w:fill="FFFFFF"/>
        </w:rPr>
        <w:t>公众号新建月卡开始时间</w:t>
      </w:r>
      <w:r>
        <w:rPr>
          <w:rFonts w:hint="eastAsia" w:ascii="Helvetica" w:hAnsi="Helvetica" w:eastAsia="宋体" w:cs="Helvetica"/>
          <w:color w:val="000000"/>
          <w:szCs w:val="21"/>
          <w:shd w:val="clear" w:color="auto" w:fill="FFFFFF"/>
        </w:rPr>
        <w:t>：当前时间固定不可改，或车主自定义。默认当前时间</w:t>
      </w:r>
    </w:p>
    <w:p>
      <w:pPr>
        <w:rPr>
          <w:rFonts w:hint="eastAsia" w:ascii="Helvetica" w:hAnsi="Helvetica" w:eastAsia="宋体" w:cs="Helvetica"/>
          <w:color w:val="000000"/>
          <w:szCs w:val="21"/>
          <w:shd w:val="clear" w:color="auto" w:fill="FFFFFF"/>
        </w:rPr>
      </w:pPr>
    </w:p>
    <w:p>
      <w:pPr>
        <w:pStyle w:val="3"/>
      </w:pPr>
      <w:bookmarkStart w:id="55" w:name="_Toc22308"/>
      <w:r>
        <w:rPr>
          <w:rFonts w:hint="eastAsia"/>
          <w:lang w:val="en-US" w:eastAsia="zh-CN"/>
        </w:rPr>
        <w:t>8</w:t>
      </w:r>
      <w:r>
        <w:rPr>
          <w:rFonts w:hint="eastAsia"/>
        </w:rPr>
        <w:t>.2 平台月卡续费设置</w:t>
      </w:r>
      <w:bookmarkEnd w:id="55"/>
    </w:p>
    <w:p>
      <w:pPr>
        <w:rPr>
          <w:rFonts w:hint="eastAsia" w:ascii="Helvetica" w:hAnsi="Helvetica" w:eastAsia="宋体" w:cs="Helvetica"/>
          <w:color w:val="000000"/>
          <w:szCs w:val="21"/>
          <w:shd w:val="clear" w:color="auto" w:fill="FFFFFF"/>
        </w:rPr>
      </w:pPr>
      <w:r>
        <w:rPr>
          <w:rFonts w:ascii="Helvetica" w:hAnsi="Helvetica" w:eastAsia="Helvetica" w:cs="Helvetica"/>
          <w:b/>
          <w:bCs/>
          <w:color w:val="000000"/>
          <w:szCs w:val="21"/>
          <w:shd w:val="clear" w:color="auto" w:fill="FFFFFF"/>
        </w:rPr>
        <w:t>是否可修改月卡续费开始时间</w:t>
      </w:r>
      <w:r>
        <w:rPr>
          <w:rFonts w:hint="eastAsia" w:ascii="Helvetica" w:hAnsi="Helvetica" w:eastAsia="宋体" w:cs="Helvetica"/>
          <w:color w:val="000000"/>
          <w:szCs w:val="21"/>
          <w:shd w:val="clear" w:color="auto" w:fill="FFFFFF"/>
        </w:rPr>
        <w:t>：车场管理员在云平台给月卡续费时，是否可以修改月卡的起始时间。</w:t>
      </w:r>
    </w:p>
    <w:p>
      <w:pPr>
        <w:rPr>
          <w:rFonts w:hint="eastAsia" w:ascii="Helvetica" w:hAnsi="Helvetica" w:eastAsia="宋体" w:cs="Helvetica"/>
          <w:color w:val="000000"/>
          <w:szCs w:val="21"/>
          <w:shd w:val="clear" w:color="auto" w:fill="FFFFFF"/>
        </w:rPr>
      </w:pPr>
      <w:r>
        <w:rPr>
          <w:rFonts w:ascii="Helvetica" w:hAnsi="Helvetica" w:eastAsia="Helvetica" w:cs="Helvetica"/>
          <w:b/>
          <w:bCs/>
          <w:color w:val="000000"/>
          <w:szCs w:val="21"/>
          <w:shd w:val="clear" w:color="auto" w:fill="FFFFFF"/>
        </w:rPr>
        <w:t>是否可修改月卡续费结束时间</w:t>
      </w:r>
      <w:r>
        <w:rPr>
          <w:rFonts w:hint="eastAsia" w:ascii="Helvetica" w:hAnsi="Helvetica" w:eastAsia="宋体" w:cs="Helvetica"/>
          <w:color w:val="000000"/>
          <w:szCs w:val="21"/>
          <w:shd w:val="clear" w:color="auto" w:fill="FFFFFF"/>
        </w:rPr>
        <w:t>：车场管理员在云平台给月卡续费时，是否可以修改月卡的结束时间。</w:t>
      </w:r>
    </w:p>
    <w:p>
      <w:pPr>
        <w:rPr>
          <w:rFonts w:hint="eastAsia" w:ascii="Helvetica" w:hAnsi="Helvetica" w:eastAsia="宋体" w:cs="Helvetica"/>
          <w:color w:val="000000"/>
          <w:szCs w:val="21"/>
          <w:shd w:val="clear" w:color="auto" w:fill="FFFFFF"/>
        </w:rPr>
      </w:pPr>
    </w:p>
    <w:p>
      <w:pPr>
        <w:pStyle w:val="3"/>
      </w:pPr>
      <w:bookmarkStart w:id="56" w:name="_Toc8619"/>
      <w:r>
        <w:rPr>
          <w:rFonts w:hint="eastAsia"/>
          <w:lang w:val="en-US" w:eastAsia="zh-CN"/>
        </w:rPr>
        <w:t>8</w:t>
      </w:r>
      <w:r>
        <w:rPr>
          <w:rFonts w:hint="eastAsia"/>
        </w:rPr>
        <w:t>.3 消息推送设置</w:t>
      </w:r>
      <w:bookmarkEnd w:id="56"/>
    </w:p>
    <w:p>
      <w:r>
        <w:rPr>
          <w:rFonts w:hint="eastAsia"/>
        </w:rPr>
        <w:t>车场在处理异常消息时，是否需要给相应员工推送公众号消息，在此处设置。</w:t>
      </w:r>
    </w:p>
    <w:p>
      <w:pPr>
        <w:rPr>
          <w:rFonts w:ascii="宋体" w:hAnsi="宋体" w:eastAsia="宋体" w:cs="宋体"/>
          <w:sz w:val="24"/>
        </w:rPr>
      </w:pPr>
      <w:r>
        <w:rPr>
          <w:rFonts w:hint="eastAsia"/>
        </w:rPr>
        <w:t>详细操作见在线文档：</w:t>
      </w:r>
      <w:r>
        <w:fldChar w:fldCharType="begin"/>
      </w:r>
      <w:r>
        <w:instrText xml:space="preserve"> HYPERLINK "https://www.kancloud.cn/bolink/status/1601197" </w:instrText>
      </w:r>
      <w:r>
        <w:fldChar w:fldCharType="separate"/>
      </w:r>
      <w:r>
        <w:rPr>
          <w:rStyle w:val="16"/>
          <w:rFonts w:ascii="宋体" w:hAnsi="宋体" w:eastAsia="宋体" w:cs="宋体"/>
          <w:sz w:val="24"/>
        </w:rPr>
        <w:t>https://www.kancloud.cn/bolink/status/1601197</w:t>
      </w:r>
      <w:r>
        <w:rPr>
          <w:rStyle w:val="16"/>
          <w:rFonts w:ascii="宋体" w:hAnsi="宋体" w:eastAsia="宋体" w:cs="宋体"/>
          <w:sz w:val="24"/>
        </w:rPr>
        <w:fldChar w:fldCharType="end"/>
      </w:r>
    </w:p>
    <w:p/>
    <w:p>
      <w:pPr>
        <w:pStyle w:val="4"/>
      </w:pPr>
      <w:bookmarkStart w:id="57" w:name="_Toc10614"/>
      <w:r>
        <w:rPr>
          <w:rFonts w:hint="eastAsia"/>
          <w:lang w:val="en-US" w:eastAsia="zh-CN"/>
        </w:rPr>
        <w:t>8</w:t>
      </w:r>
      <w:r>
        <w:rPr>
          <w:rFonts w:hint="eastAsia"/>
        </w:rPr>
        <w:t xml:space="preserve">.3.1 </w:t>
      </w:r>
      <w:r>
        <w:t>出场无订单模糊搜索</w:t>
      </w:r>
      <w:bookmarkEnd w:id="57"/>
    </w:p>
    <w:p>
      <w:r>
        <w:rPr>
          <w:rFonts w:hint="eastAsia"/>
        </w:rPr>
        <w:t>（在车场出场通道设置了无在场订单不放行时，该设置生效）</w:t>
      </w:r>
    </w:p>
    <w:p>
      <w:pPr>
        <w:rPr>
          <w:rFonts w:hint="eastAsia"/>
        </w:rPr>
      </w:pPr>
      <w:r>
        <w:rPr>
          <w:rFonts w:hint="eastAsia"/>
          <w:b/>
          <w:bCs/>
        </w:rPr>
        <w:t>车主自助</w:t>
      </w:r>
      <w:r>
        <w:rPr>
          <w:rFonts w:hint="eastAsia"/>
        </w:rPr>
        <w:t>：</w:t>
      </w:r>
      <w:r>
        <w:rPr>
          <w:rFonts w:hint="eastAsia"/>
          <w:lang w:val="en-US" w:eastAsia="zh-CN"/>
        </w:rPr>
        <w:t>车辆</w:t>
      </w:r>
      <w:r>
        <w:rPr>
          <w:rFonts w:hint="eastAsia"/>
        </w:rPr>
        <w:t>在出口</w:t>
      </w:r>
      <w:r>
        <w:rPr>
          <w:rFonts w:hint="eastAsia"/>
          <w:lang w:val="en-US" w:eastAsia="zh-CN"/>
        </w:rPr>
        <w:t>通道</w:t>
      </w:r>
      <w:r>
        <w:rPr>
          <w:rFonts w:hint="eastAsia"/>
        </w:rPr>
        <w:t>被识别车牌后，未匹配到有未结算的在场订单，需车主扫该通道二维码，输入车牌查询是否有因为出入口识别有误差造成的匹配不成功。车主可能搜索出一个或多个进场订单图片，手动选择自己车辆图片即可查询订单并支付抬杆放行。如果未查询到结果或对查询结果有异议，可以联系客服处理。</w:t>
      </w:r>
    </w:p>
    <w:p>
      <w:pPr>
        <w:rPr>
          <w:rFonts w:hint="default" w:eastAsiaTheme="minorEastAsia"/>
          <w:lang w:val="en-US" w:eastAsia="zh-CN"/>
        </w:rPr>
      </w:pPr>
      <w:r>
        <w:rPr>
          <w:rFonts w:hint="eastAsia"/>
          <w:b/>
          <w:bCs/>
          <w:lang w:val="en-US" w:eastAsia="zh-CN"/>
        </w:rPr>
        <w:t>管理员处理</w:t>
      </w:r>
      <w:r>
        <w:rPr>
          <w:rFonts w:hint="eastAsia"/>
          <w:lang w:val="en-US" w:eastAsia="zh-CN"/>
        </w:rPr>
        <w:t>：车辆</w:t>
      </w:r>
      <w:r>
        <w:rPr>
          <w:rFonts w:hint="eastAsia"/>
        </w:rPr>
        <w:t>在出口</w:t>
      </w:r>
      <w:r>
        <w:rPr>
          <w:rFonts w:hint="eastAsia"/>
          <w:lang w:val="en-US" w:eastAsia="zh-CN"/>
        </w:rPr>
        <w:t>通道</w:t>
      </w:r>
      <w:r>
        <w:rPr>
          <w:rFonts w:hint="eastAsia"/>
        </w:rPr>
        <w:t>被识别车牌后，未匹配到有未结算的在场订单，需车主扫该通道二维码，</w:t>
      </w:r>
      <w:r>
        <w:rPr>
          <w:rFonts w:hint="eastAsia"/>
          <w:lang w:val="en-US" w:eastAsia="zh-CN"/>
        </w:rPr>
        <w:t>云端根据当前车牌生成出场匹配订单事件，通知到车场web 后台，车场管理员或其他有管理权限的员工可在车道监控页面处理该事件，找出匹配的订单推送给当前出口通道，车主再次扫码通道二维码可读取到该订单信息并正常支付、离场；，该通道如果绑定了安卓设备，可在线发起语音呼叫，观看现场视频的同时与车主对话了解具体情况。</w:t>
      </w:r>
    </w:p>
    <w:p>
      <w:pPr>
        <w:rPr>
          <w:rFonts w:ascii="宋体" w:hAnsi="宋体" w:eastAsia="宋体" w:cs="宋体"/>
          <w:szCs w:val="21"/>
        </w:rPr>
      </w:pPr>
      <w:r>
        <w:rPr>
          <w:rFonts w:hint="eastAsia" w:ascii="宋体" w:hAnsi="宋体" w:eastAsia="宋体" w:cs="宋体"/>
          <w:b/>
          <w:bCs/>
          <w:szCs w:val="21"/>
        </w:rPr>
        <w:t>无</w:t>
      </w:r>
      <w:r>
        <w:rPr>
          <w:rFonts w:hint="eastAsia" w:ascii="宋体" w:hAnsi="宋体" w:eastAsia="宋体" w:cs="宋体"/>
          <w:szCs w:val="21"/>
        </w:rPr>
        <w:t>：查不到匹配的在场订单云端不做处理，需现场人员参与</w:t>
      </w:r>
    </w:p>
    <w:p>
      <w:pPr>
        <w:rPr>
          <w:rFonts w:ascii="宋体" w:hAnsi="宋体" w:eastAsia="宋体" w:cs="宋体"/>
          <w:szCs w:val="21"/>
        </w:rPr>
      </w:pPr>
      <w:r>
        <w:rPr>
          <w:rFonts w:hint="eastAsia" w:ascii="宋体" w:hAnsi="宋体" w:eastAsia="宋体" w:cs="宋体"/>
          <w:b/>
          <w:bCs/>
          <w:szCs w:val="21"/>
        </w:rPr>
        <w:t>一次性收费</w:t>
      </w:r>
      <w:r>
        <w:rPr>
          <w:rFonts w:hint="eastAsia" w:ascii="宋体" w:hAnsi="宋体" w:eastAsia="宋体" w:cs="宋体"/>
          <w:szCs w:val="21"/>
        </w:rPr>
        <w:t>：设置收费金额，出场未匹配到在场订单时，车主按提示扫通道二维码，会查询到一个无牌车订单，支付金额就是此处设置的固定金额，支付后可抬杆放行。</w:t>
      </w:r>
    </w:p>
    <w:p>
      <w:pPr>
        <w:pStyle w:val="4"/>
      </w:pPr>
      <w:bookmarkStart w:id="58" w:name="_Toc29543"/>
      <w:r>
        <w:rPr>
          <w:rFonts w:hint="eastAsia"/>
          <w:lang w:val="en-US" w:eastAsia="zh-CN"/>
        </w:rPr>
        <w:t>8</w:t>
      </w:r>
      <w:r>
        <w:rPr>
          <w:rFonts w:hint="eastAsia"/>
        </w:rPr>
        <w:t>.3.2 无牌车入场需确认</w:t>
      </w:r>
      <w:bookmarkEnd w:id="58"/>
    </w:p>
    <w:p>
      <w:r>
        <w:rPr>
          <w:rFonts w:hint="eastAsia"/>
        </w:rPr>
        <w:t>（为避免个别情况下，入场二维码被恶意扫描申请入场引起抬杆的操作）</w:t>
      </w:r>
    </w:p>
    <w:p>
      <w:r>
        <w:rPr>
          <w:rFonts w:hint="eastAsia"/>
          <w:b/>
          <w:bCs/>
        </w:rPr>
        <w:t>自动入场</w:t>
      </w:r>
      <w:r>
        <w:rPr>
          <w:rFonts w:hint="eastAsia"/>
        </w:rPr>
        <w:t>：车主使用微信或支付宝扫描当前入场通道的二维码，申请入场，即生成一个无牌车订单，同时抬杆放行</w:t>
      </w:r>
    </w:p>
    <w:p>
      <w:pPr>
        <w:rPr>
          <w:rFonts w:hint="default" w:eastAsiaTheme="minorEastAsia"/>
          <w:lang w:val="en-US" w:eastAsia="zh-CN"/>
        </w:rPr>
      </w:pPr>
      <w:r>
        <w:rPr>
          <w:rFonts w:hint="eastAsia"/>
          <w:b/>
          <w:bCs/>
        </w:rPr>
        <w:t>管理员确认</w:t>
      </w:r>
      <w:r>
        <w:rPr>
          <w:rFonts w:hint="eastAsia"/>
        </w:rPr>
        <w:t>：车主申请无牌车入场，会发送一条公众号消息推送给接收该通道消息通知的管理员，管理员点击该通知即可跳转到“云车场管家”小程序的该通道页面，可以通过抓拍或查看视频确认当前通道是否有车辆在等待入场，选择放行或拒绝。放行后会抬杆，并生成该无牌车订单</w:t>
      </w:r>
      <w:r>
        <w:rPr>
          <w:rFonts w:hint="eastAsia"/>
          <w:lang w:eastAsia="zh-CN"/>
        </w:rPr>
        <w:t>；</w:t>
      </w:r>
      <w:r>
        <w:rPr>
          <w:rFonts w:hint="eastAsia"/>
          <w:lang w:val="en-US" w:eastAsia="zh-CN"/>
        </w:rPr>
        <w:t>该入场消息推送同样会推送到车场web 后台，车场管理员或其他有管理权限的员工可在车道监控页面处理该事件，</w:t>
      </w:r>
      <w:r>
        <w:rPr>
          <w:rFonts w:hint="eastAsia"/>
        </w:rPr>
        <w:t>选择放行或拒绝</w:t>
      </w:r>
      <w:r>
        <w:rPr>
          <w:rFonts w:hint="eastAsia"/>
          <w:lang w:eastAsia="zh-CN"/>
        </w:rPr>
        <w:t>；</w:t>
      </w:r>
      <w:r>
        <w:rPr>
          <w:rFonts w:hint="eastAsia"/>
          <w:lang w:val="en-US" w:eastAsia="zh-CN"/>
        </w:rPr>
        <w:t>同样，该通道如果绑定了安卓设备，可在线发起语音呼叫，观看现场视频的同时与车主对话了解具体情况。</w:t>
      </w:r>
    </w:p>
    <w:p>
      <w:r>
        <w:rPr>
          <w:rFonts w:hint="eastAsia"/>
          <w:b/>
          <w:bCs/>
        </w:rPr>
        <w:t>地感判断</w:t>
      </w:r>
      <w:r>
        <w:rPr>
          <w:rFonts w:hint="eastAsia"/>
        </w:rPr>
        <w:t>：要求车场的当前入口相机连接了地感线圈，当车主扫描入场二维码申请无牌车入场时，会判断当前地感是否监测到有车辆在停，有则生成订单自动放行，无车辆则拒绝</w:t>
      </w:r>
    </w:p>
    <w:p>
      <w:r>
        <w:rPr>
          <w:rFonts w:hint="eastAsia"/>
        </w:rPr>
        <w:t>注：使用地感判断功能，臻识RM</w:t>
      </w:r>
      <w:r>
        <w:rPr>
          <w:rFonts w:hint="eastAsia"/>
          <w:lang w:val="en-US" w:eastAsia="zh-CN"/>
        </w:rPr>
        <w:t xml:space="preserve">/RX </w:t>
      </w:r>
      <w:r>
        <w:rPr>
          <w:rFonts w:hint="eastAsia"/>
        </w:rPr>
        <w:t>相机支持，接线in1</w:t>
      </w:r>
      <w:r>
        <w:rPr>
          <w:rFonts w:hint="eastAsia"/>
          <w:lang w:val="en-US" w:eastAsia="zh-CN"/>
        </w:rPr>
        <w:t>的两个口</w:t>
      </w:r>
      <w:r>
        <w:rPr>
          <w:rFonts w:hint="eastAsia"/>
        </w:rPr>
        <w:t>，且需要在相机后台设置：</w:t>
      </w:r>
    </w:p>
    <w:p>
      <w:pPr>
        <w:rPr>
          <w:rFonts w:hint="eastAsia" w:eastAsia="宋体"/>
          <w:lang w:val="en-US" w:eastAsia="zh-CN"/>
        </w:rPr>
      </w:pPr>
      <w:r>
        <w:rPr>
          <w:rFonts w:hint="eastAsia"/>
          <w:b/>
          <w:bCs/>
        </w:rPr>
        <w:t>启用</w:t>
      </w:r>
      <w:r>
        <w:rPr>
          <w:rFonts w:hint="eastAsia"/>
        </w:rPr>
        <w:t>：推送端口触发信息</w:t>
      </w:r>
      <w:r>
        <w:rPr>
          <w:rFonts w:hint="eastAsia"/>
          <w:lang w:eastAsia="zh-CN"/>
        </w:rPr>
        <w:t>，</w:t>
      </w:r>
      <w:r>
        <w:rPr>
          <w:rFonts w:hint="eastAsia"/>
          <w:lang w:val="en-US" w:eastAsia="zh-CN"/>
        </w:rPr>
        <w:t>地址</w:t>
      </w:r>
      <w:r>
        <w:rPr>
          <w:rFonts w:ascii="Helvetica" w:hAnsi="Helvetica" w:eastAsia="Helvetica" w:cs="Helvetica"/>
          <w:i w:val="0"/>
          <w:caps w:val="0"/>
          <w:color w:val="333333"/>
          <w:spacing w:val="0"/>
          <w:sz w:val="18"/>
          <w:szCs w:val="18"/>
          <w:shd w:val="clear" w:fill="FFFFFF"/>
        </w:rPr>
        <w:t>/camera/giol</w:t>
      </w:r>
      <w:r>
        <w:rPr>
          <w:rFonts w:hint="eastAsia" w:ascii="Helvetica" w:hAnsi="Helvetica" w:eastAsia="宋体" w:cs="Helvetica"/>
          <w:i w:val="0"/>
          <w:caps w:val="0"/>
          <w:color w:val="333333"/>
          <w:spacing w:val="0"/>
          <w:sz w:val="18"/>
          <w:szCs w:val="18"/>
          <w:shd w:val="clear" w:fill="FFFFFF"/>
          <w:lang w:val="en-US" w:eastAsia="zh-CN"/>
        </w:rPr>
        <w:t>n（大写字母i）</w:t>
      </w:r>
    </w:p>
    <w:p>
      <w:r>
        <w:rPr>
          <w:rFonts w:hint="eastAsia"/>
          <w:b/>
          <w:bCs/>
        </w:rPr>
        <w:t>禁用</w:t>
      </w:r>
      <w:r>
        <w:rPr>
          <w:rFonts w:hint="eastAsia"/>
        </w:rPr>
        <w:t>：二次开闸</w:t>
      </w:r>
    </w:p>
    <w:p>
      <w:r>
        <w:drawing>
          <wp:inline distT="0" distB="0" distL="114300" distR="114300">
            <wp:extent cx="5273675" cy="5367020"/>
            <wp:effectExtent l="0" t="0" r="3175" b="5080"/>
            <wp:docPr id="42" name="图片 42" descr="5f4f3aa33a3884c3ceac89442c3c9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5f4f3aa33a3884c3ceac89442c3c96b"/>
                    <pic:cNvPicPr>
                      <a:picLocks noChangeAspect="1"/>
                    </pic:cNvPicPr>
                  </pic:nvPicPr>
                  <pic:blipFill>
                    <a:blip r:embed="rId65"/>
                    <a:stretch>
                      <a:fillRect/>
                    </a:stretch>
                  </pic:blipFill>
                  <pic:spPr>
                    <a:xfrm>
                      <a:off x="0" y="0"/>
                      <a:ext cx="5273675" cy="5367020"/>
                    </a:xfrm>
                    <a:prstGeom prst="rect">
                      <a:avLst/>
                    </a:prstGeom>
                  </pic:spPr>
                </pic:pic>
              </a:graphicData>
            </a:graphic>
          </wp:inline>
        </w:drawing>
      </w:r>
    </w:p>
    <w:p>
      <w:r>
        <w:drawing>
          <wp:inline distT="0" distB="0" distL="114300" distR="114300">
            <wp:extent cx="5270500" cy="3623310"/>
            <wp:effectExtent l="0" t="0" r="6350" b="15240"/>
            <wp:docPr id="43" name="图片 43" descr="fe533247bed244c892da1357ca6d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fe533247bed244c892da1357ca6d384"/>
                    <pic:cNvPicPr>
                      <a:picLocks noChangeAspect="1"/>
                    </pic:cNvPicPr>
                  </pic:nvPicPr>
                  <pic:blipFill>
                    <a:blip r:embed="rId66"/>
                    <a:stretch>
                      <a:fillRect/>
                    </a:stretch>
                  </pic:blipFill>
                  <pic:spPr>
                    <a:xfrm>
                      <a:off x="0" y="0"/>
                      <a:ext cx="5270500" cy="3623310"/>
                    </a:xfrm>
                    <a:prstGeom prst="rect">
                      <a:avLst/>
                    </a:prstGeom>
                  </pic:spPr>
                </pic:pic>
              </a:graphicData>
            </a:graphic>
          </wp:inline>
        </w:drawing>
      </w:r>
    </w:p>
    <w:p>
      <w:pPr>
        <w:pStyle w:val="4"/>
      </w:pPr>
      <w:bookmarkStart w:id="59" w:name="_Toc27466"/>
      <w:r>
        <w:rPr>
          <w:rFonts w:hint="eastAsia"/>
          <w:lang w:val="en-US" w:eastAsia="zh-CN"/>
        </w:rPr>
        <w:t>8</w:t>
      </w:r>
      <w:r>
        <w:rPr>
          <w:rFonts w:hint="eastAsia"/>
        </w:rPr>
        <w:t>.3.3 通道掉线通知</w:t>
      </w:r>
      <w:bookmarkEnd w:id="59"/>
    </w:p>
    <w:p>
      <w:pPr>
        <w:rPr>
          <w:rFonts w:hint="default" w:ascii="宋体" w:hAnsi="宋体" w:eastAsia="宋体" w:cs="宋体"/>
          <w:szCs w:val="21"/>
          <w:lang w:val="en-US" w:eastAsia="zh-CN"/>
        </w:rPr>
      </w:pPr>
      <w:r>
        <w:rPr>
          <w:rFonts w:hint="eastAsia" w:ascii="宋体" w:hAnsi="宋体" w:eastAsia="宋体" w:cs="宋体"/>
          <w:szCs w:val="21"/>
        </w:rPr>
        <w:t>车场可在员工角色处设置该角色的消息推送权限，选择该角色的员工绑定微信后即可接收指定通道</w:t>
      </w:r>
      <w:r>
        <w:rPr>
          <w:rFonts w:hint="eastAsia" w:ascii="宋体" w:hAnsi="宋体" w:eastAsia="宋体" w:cs="宋体"/>
          <w:szCs w:val="21"/>
          <w:lang w:val="en-US" w:eastAsia="zh-CN"/>
        </w:rPr>
        <w:t>相机</w:t>
      </w:r>
      <w:r>
        <w:rPr>
          <w:rFonts w:hint="eastAsia" w:ascii="宋体" w:hAnsi="宋体" w:eastAsia="宋体" w:cs="宋体"/>
          <w:szCs w:val="21"/>
        </w:rPr>
        <w:t>的掉线</w:t>
      </w:r>
      <w:r>
        <w:rPr>
          <w:rFonts w:hint="eastAsia" w:ascii="宋体" w:hAnsi="宋体" w:eastAsia="宋体" w:cs="宋体"/>
          <w:szCs w:val="21"/>
          <w:lang w:val="en-US" w:eastAsia="zh-CN"/>
        </w:rPr>
        <w:t>和重连</w:t>
      </w:r>
      <w:r>
        <w:rPr>
          <w:rFonts w:hint="eastAsia" w:ascii="宋体" w:hAnsi="宋体" w:eastAsia="宋体" w:cs="宋体"/>
          <w:szCs w:val="21"/>
        </w:rPr>
        <w:t>通知，在“智慧停车云”公众号内接收</w:t>
      </w:r>
      <w:r>
        <w:rPr>
          <w:rFonts w:hint="eastAsia" w:ascii="宋体" w:hAnsi="宋体" w:eastAsia="宋体" w:cs="宋体"/>
          <w:szCs w:val="21"/>
          <w:lang w:val="en-US" w:eastAsia="zh-CN"/>
        </w:rPr>
        <w:t>推送消息，车场web后台也会推送相应通知事件。</w:t>
      </w:r>
    </w:p>
    <w:p>
      <w:pPr>
        <w:pStyle w:val="4"/>
      </w:pPr>
      <w:bookmarkStart w:id="60" w:name="_Toc21866"/>
      <w:r>
        <w:rPr>
          <w:rFonts w:hint="eastAsia"/>
          <w:lang w:val="en-US" w:eastAsia="zh-CN"/>
        </w:rPr>
        <w:t>8</w:t>
      </w:r>
      <w:r>
        <w:rPr>
          <w:rFonts w:hint="eastAsia"/>
        </w:rPr>
        <w:t>.3.4 应急呼叫通知</w:t>
      </w:r>
      <w:bookmarkEnd w:id="60"/>
    </w:p>
    <w:p>
      <w:pPr>
        <w:rPr>
          <w:rFonts w:hint="default" w:ascii="宋体" w:hAnsi="宋体" w:eastAsia="宋体" w:cs="宋体"/>
          <w:szCs w:val="21"/>
          <w:lang w:val="en-US" w:eastAsia="zh-CN"/>
        </w:rPr>
      </w:pPr>
      <w:r>
        <w:rPr>
          <w:rFonts w:hint="eastAsia" w:ascii="宋体" w:hAnsi="宋体" w:eastAsia="宋体" w:cs="宋体"/>
          <w:szCs w:val="21"/>
        </w:rPr>
        <w:t>车场打开该功能后，车主在出口自助模糊搜索时发起的呼叫</w:t>
      </w:r>
      <w:r>
        <w:rPr>
          <w:rFonts w:hint="eastAsia" w:ascii="宋体" w:hAnsi="宋体" w:eastAsia="宋体" w:cs="宋体"/>
          <w:szCs w:val="21"/>
          <w:lang w:val="en-US" w:eastAsia="zh-CN"/>
        </w:rPr>
        <w:t>可以</w:t>
      </w:r>
      <w:r>
        <w:rPr>
          <w:rFonts w:hint="eastAsia" w:ascii="宋体" w:hAnsi="宋体" w:eastAsia="宋体" w:cs="宋体"/>
          <w:szCs w:val="21"/>
        </w:rPr>
        <w:t>发公众号消息通知给指定接收的员工</w:t>
      </w:r>
      <w:r>
        <w:rPr>
          <w:rFonts w:hint="eastAsia" w:ascii="宋体" w:hAnsi="宋体" w:eastAsia="宋体" w:cs="宋体"/>
          <w:szCs w:val="21"/>
          <w:lang w:eastAsia="zh-CN"/>
        </w:rPr>
        <w:t>，</w:t>
      </w:r>
      <w:r>
        <w:rPr>
          <w:rFonts w:hint="eastAsia" w:ascii="宋体" w:hAnsi="宋体" w:eastAsia="宋体" w:cs="宋体"/>
          <w:szCs w:val="21"/>
          <w:lang w:val="en-US" w:eastAsia="zh-CN"/>
        </w:rPr>
        <w:t>车场web后台的车道监控页面可见该推送事件，同时管辖该通道的员工登录了相应的手机app也可以收到该语音呼叫消息，在接听消息时可跳转至“云车场管家”小程序进行当前通道的异常处理</w:t>
      </w:r>
      <w:r>
        <w:rPr>
          <w:rFonts w:hint="eastAsia" w:ascii="宋体" w:hAnsi="宋体" w:eastAsia="宋体" w:cs="宋体"/>
          <w:szCs w:val="21"/>
        </w:rPr>
        <w:t>。</w:t>
      </w:r>
      <w:r>
        <w:rPr>
          <w:rFonts w:hint="eastAsia" w:ascii="宋体" w:hAnsi="宋体" w:eastAsia="宋体" w:cs="宋体"/>
          <w:szCs w:val="21"/>
          <w:lang w:val="en-US" w:eastAsia="zh-CN"/>
        </w:rPr>
        <w:t>如果车场有在进出口通道绑定智慧屏，车主可在现场发起呼叫，同样将呼叫事件发起推送。</w:t>
      </w:r>
    </w:p>
    <w:p>
      <w:pPr>
        <w:pStyle w:val="3"/>
      </w:pPr>
      <w:bookmarkStart w:id="61" w:name="_Toc26851"/>
      <w:r>
        <w:rPr>
          <w:rFonts w:hint="eastAsia"/>
          <w:lang w:val="en-US" w:eastAsia="zh-CN"/>
        </w:rPr>
        <w:t>8</w:t>
      </w:r>
      <w:r>
        <w:rPr>
          <w:rFonts w:hint="eastAsia"/>
        </w:rPr>
        <w:t>.4 车场重置</w:t>
      </w:r>
      <w:bookmarkEnd w:id="61"/>
    </w:p>
    <w:p>
      <w:pPr>
        <w:rPr>
          <w:rFonts w:ascii="宋体" w:hAnsi="宋体" w:eastAsia="宋体" w:cs="宋体"/>
          <w:szCs w:val="21"/>
        </w:rPr>
      </w:pPr>
      <w:r>
        <w:rPr>
          <w:rFonts w:hint="eastAsia" w:ascii="宋体" w:hAnsi="宋体" w:eastAsia="宋体" w:cs="宋体"/>
          <w:szCs w:val="21"/>
        </w:rPr>
        <w:t>新车场可能会有试运行阶段，或者月卡信息导入错误等情况，需清空部分内容，在车场重置页面选择指定模块即可清除数据。</w:t>
      </w:r>
    </w:p>
    <w:p>
      <w:pPr>
        <w:rPr>
          <w:rFonts w:ascii="宋体" w:hAnsi="宋体" w:eastAsia="宋体" w:cs="宋体"/>
          <w:szCs w:val="21"/>
        </w:rPr>
      </w:pPr>
      <w:r>
        <w:rPr>
          <w:rFonts w:hint="eastAsia" w:ascii="宋体" w:hAnsi="宋体" w:eastAsia="宋体" w:cs="宋体"/>
          <w:szCs w:val="21"/>
        </w:rPr>
        <w:t>注：该操作不可逆，车场需慎重选择！</w:t>
      </w:r>
    </w:p>
    <w:p>
      <w:pPr>
        <w:pStyle w:val="2"/>
      </w:pPr>
      <w:bookmarkStart w:id="62" w:name="_Toc9055"/>
      <w:r>
        <w:rPr>
          <w:rFonts w:hint="eastAsia"/>
          <w:lang w:val="en-US" w:eastAsia="zh-CN"/>
        </w:rPr>
        <w:t>九</w:t>
      </w:r>
      <w:r>
        <w:rPr>
          <w:rFonts w:hint="eastAsia"/>
        </w:rPr>
        <w:t>、4G 岗亭</w:t>
      </w:r>
      <w:bookmarkEnd w:id="62"/>
    </w:p>
    <w:p>
      <w:pPr>
        <w:pStyle w:val="3"/>
      </w:pPr>
      <w:bookmarkStart w:id="63" w:name="_Toc5601"/>
      <w:r>
        <w:rPr>
          <w:rFonts w:hint="eastAsia"/>
          <w:lang w:val="en-US" w:eastAsia="zh-CN"/>
        </w:rPr>
        <w:t>9</w:t>
      </w:r>
      <w:r>
        <w:rPr>
          <w:rFonts w:hint="eastAsia"/>
        </w:rPr>
        <w:t>.1 功能介绍</w:t>
      </w:r>
      <w:bookmarkEnd w:id="63"/>
    </w:p>
    <w:p>
      <w:r>
        <w:rPr>
          <w:rFonts w:hint="eastAsia"/>
        </w:rPr>
        <w:t>4G 车场支持使用网页版岗亭收费界面。有权限的车场员工登录云平台，在数据中心模块下，打开“4G 岗亭”新页面，选择自己名字并输入密码即可登录。登录后</w:t>
      </w:r>
      <w:r>
        <w:rPr>
          <w:rFonts w:hint="eastAsia"/>
          <w:lang w:val="en-US" w:eastAsia="zh-CN"/>
        </w:rPr>
        <w:t>需</w:t>
      </w:r>
      <w:r>
        <w:rPr>
          <w:rFonts w:hint="eastAsia"/>
        </w:rPr>
        <w:t>设置进出口通道</w:t>
      </w:r>
      <w:r>
        <w:rPr>
          <w:rFonts w:hint="eastAsia"/>
          <w:lang w:val="en-US" w:eastAsia="zh-CN"/>
        </w:rPr>
        <w:t>，选择</w:t>
      </w:r>
      <w:r>
        <w:rPr>
          <w:rFonts w:hint="eastAsia"/>
        </w:rPr>
        <w:t>播放本地或网络视频（车牌识别相机），设置完成即可开始工作。</w:t>
      </w:r>
    </w:p>
    <w:p>
      <w:r>
        <w:rPr>
          <w:rFonts w:hint="eastAsia"/>
        </w:rPr>
        <w:t>使用中，可点击右上角全屏展示，也可点击“设置”按钮，操作换班或下班。</w:t>
      </w:r>
    </w:p>
    <w:p/>
    <w:p>
      <w:r>
        <w:drawing>
          <wp:inline distT="0" distB="0" distL="114300" distR="114300">
            <wp:extent cx="5273040" cy="1114425"/>
            <wp:effectExtent l="0" t="0" r="3810" b="9525"/>
            <wp:docPr id="6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
                    <pic:cNvPicPr>
                      <a:picLocks noChangeAspect="1"/>
                    </pic:cNvPicPr>
                  </pic:nvPicPr>
                  <pic:blipFill>
                    <a:blip r:embed="rId67"/>
                    <a:stretch>
                      <a:fillRect/>
                    </a:stretch>
                  </pic:blipFill>
                  <pic:spPr>
                    <a:xfrm>
                      <a:off x="0" y="0"/>
                      <a:ext cx="5273040" cy="1114425"/>
                    </a:xfrm>
                    <a:prstGeom prst="rect">
                      <a:avLst/>
                    </a:prstGeom>
                    <a:noFill/>
                    <a:ln>
                      <a:noFill/>
                    </a:ln>
                  </pic:spPr>
                </pic:pic>
              </a:graphicData>
            </a:graphic>
          </wp:inline>
        </w:drawing>
      </w:r>
    </w:p>
    <w:p/>
    <w:p>
      <w:r>
        <w:drawing>
          <wp:inline distT="0" distB="0" distL="114300" distR="114300">
            <wp:extent cx="5261610" cy="2503805"/>
            <wp:effectExtent l="0" t="0" r="15240" b="10795"/>
            <wp:docPr id="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0"/>
                    <pic:cNvPicPr>
                      <a:picLocks noChangeAspect="1"/>
                    </pic:cNvPicPr>
                  </pic:nvPicPr>
                  <pic:blipFill>
                    <a:blip r:embed="rId68"/>
                    <a:stretch>
                      <a:fillRect/>
                    </a:stretch>
                  </pic:blipFill>
                  <pic:spPr>
                    <a:xfrm>
                      <a:off x="0" y="0"/>
                      <a:ext cx="5261610" cy="2503805"/>
                    </a:xfrm>
                    <a:prstGeom prst="rect">
                      <a:avLst/>
                    </a:prstGeom>
                    <a:noFill/>
                    <a:ln>
                      <a:noFill/>
                    </a:ln>
                  </pic:spPr>
                </pic:pic>
              </a:graphicData>
            </a:graphic>
          </wp:inline>
        </w:drawing>
      </w:r>
    </w:p>
    <w:p>
      <w:r>
        <w:drawing>
          <wp:inline distT="0" distB="0" distL="114300" distR="114300">
            <wp:extent cx="5272405" cy="2515870"/>
            <wp:effectExtent l="0" t="0" r="4445" b="17780"/>
            <wp:docPr id="6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1"/>
                    <pic:cNvPicPr>
                      <a:picLocks noChangeAspect="1"/>
                    </pic:cNvPicPr>
                  </pic:nvPicPr>
                  <pic:blipFill>
                    <a:blip r:embed="rId69"/>
                    <a:stretch>
                      <a:fillRect/>
                    </a:stretch>
                  </pic:blipFill>
                  <pic:spPr>
                    <a:xfrm>
                      <a:off x="0" y="0"/>
                      <a:ext cx="5272405" cy="2515870"/>
                    </a:xfrm>
                    <a:prstGeom prst="rect">
                      <a:avLst/>
                    </a:prstGeom>
                    <a:noFill/>
                    <a:ln>
                      <a:noFill/>
                    </a:ln>
                  </pic:spPr>
                </pic:pic>
              </a:graphicData>
            </a:graphic>
          </wp:inline>
        </w:drawing>
      </w:r>
    </w:p>
    <w:p>
      <w:r>
        <w:rPr>
          <w:rFonts w:hint="eastAsia"/>
        </w:rPr>
        <w:t>目前4G 岗亭页面一</w:t>
      </w:r>
      <w:r>
        <w:rPr>
          <w:rFonts w:hint="eastAsia"/>
          <w:lang w:val="en-US" w:eastAsia="zh-CN"/>
        </w:rPr>
        <w:t>位</w:t>
      </w:r>
      <w:r>
        <w:rPr>
          <w:rFonts w:hint="eastAsia"/>
        </w:rPr>
        <w:t>员工登录支持管理一进一出两个通道，视频画面可滑块选择播放视频或图片模式。遇到特殊情况，可点击抬杆直接放行。</w:t>
      </w:r>
    </w:p>
    <w:p>
      <w:r>
        <w:rPr>
          <w:rFonts w:hint="eastAsia"/>
        </w:rPr>
        <w:t>注：</w:t>
      </w:r>
    </w:p>
    <w:p>
      <w:pPr>
        <w:rPr>
          <w:rFonts w:hint="eastAsia"/>
        </w:rPr>
      </w:pPr>
      <w:r>
        <w:rPr>
          <w:rFonts w:hint="eastAsia"/>
        </w:rPr>
        <w:t>通常情况下，当前页面无需特殊操作，当有车入场时，会推送进场订单到当前页面，刷新订单列表。当出口识别到车辆并匹配到订单时，会推送出场订单到当前页面，一般车主会选择电子支付，此时无需操作；如果需要收取现金或免费放行，需操作员点击相应按钮抬杆放行。</w:t>
      </w:r>
    </w:p>
    <w:p>
      <w:pPr>
        <w:rPr>
          <w:rFonts w:hint="eastAsia"/>
        </w:rPr>
      </w:pPr>
      <w:r>
        <w:drawing>
          <wp:inline distT="0" distB="0" distL="114300" distR="114300">
            <wp:extent cx="5269230" cy="2962910"/>
            <wp:effectExtent l="0" t="0" r="7620" b="8890"/>
            <wp:docPr id="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3"/>
                    <pic:cNvPicPr>
                      <a:picLocks noChangeAspect="1"/>
                    </pic:cNvPicPr>
                  </pic:nvPicPr>
                  <pic:blipFill>
                    <a:blip r:embed="rId70"/>
                    <a:stretch>
                      <a:fillRect/>
                    </a:stretch>
                  </pic:blipFill>
                  <pic:spPr>
                    <a:xfrm>
                      <a:off x="0" y="0"/>
                      <a:ext cx="5269230" cy="2962910"/>
                    </a:xfrm>
                    <a:prstGeom prst="rect">
                      <a:avLst/>
                    </a:prstGeom>
                    <a:noFill/>
                    <a:ln>
                      <a:noFill/>
                    </a:ln>
                  </pic:spPr>
                </pic:pic>
              </a:graphicData>
            </a:graphic>
          </wp:inline>
        </w:drawing>
      </w:r>
    </w:p>
    <w:p>
      <w:pPr>
        <w:rPr>
          <w:rFonts w:hint="eastAsia"/>
          <w:lang w:val="en-US" w:eastAsia="zh-CN"/>
        </w:rPr>
      </w:pPr>
    </w:p>
    <w:p>
      <w:pPr>
        <w:rPr>
          <w:rFonts w:hint="default"/>
          <w:lang w:val="en-US" w:eastAsia="zh-CN"/>
        </w:rPr>
      </w:pPr>
      <w:r>
        <w:rPr>
          <w:rFonts w:hint="eastAsia"/>
          <w:lang w:val="en-US" w:eastAsia="zh-CN"/>
        </w:rPr>
        <w:t>异常情况下，车辆入场识别出故障，可手动操作输车牌生成入场订单来辅助。</w:t>
      </w:r>
    </w:p>
    <w:p>
      <w:pPr>
        <w:rPr>
          <w:rFonts w:hint="eastAsia"/>
          <w:lang w:val="en-US" w:eastAsia="zh-CN"/>
        </w:rPr>
      </w:pPr>
    </w:p>
    <w:p>
      <w:pPr>
        <w:rPr>
          <w:rFonts w:hint="default"/>
          <w:lang w:val="en-US" w:eastAsia="zh-CN"/>
        </w:rPr>
      </w:pPr>
      <w:r>
        <w:drawing>
          <wp:inline distT="0" distB="0" distL="114300" distR="114300">
            <wp:extent cx="5264785" cy="2535555"/>
            <wp:effectExtent l="0" t="0" r="12065" b="17145"/>
            <wp:docPr id="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2"/>
                    <pic:cNvPicPr>
                      <a:picLocks noChangeAspect="1"/>
                    </pic:cNvPicPr>
                  </pic:nvPicPr>
                  <pic:blipFill>
                    <a:blip r:embed="rId71"/>
                    <a:stretch>
                      <a:fillRect/>
                    </a:stretch>
                  </pic:blipFill>
                  <pic:spPr>
                    <a:xfrm>
                      <a:off x="0" y="0"/>
                      <a:ext cx="5264785" cy="2535555"/>
                    </a:xfrm>
                    <a:prstGeom prst="rect">
                      <a:avLst/>
                    </a:prstGeom>
                    <a:noFill/>
                    <a:ln>
                      <a:noFill/>
                    </a:ln>
                  </pic:spPr>
                </pic:pic>
              </a:graphicData>
            </a:graphic>
          </wp:inline>
        </w:drawing>
      </w:r>
    </w:p>
    <w:p>
      <w:pPr>
        <w:pStyle w:val="3"/>
      </w:pPr>
      <w:bookmarkStart w:id="64" w:name="_Toc5735"/>
      <w:r>
        <w:rPr>
          <w:rFonts w:hint="eastAsia"/>
          <w:lang w:val="en-US" w:eastAsia="zh-CN"/>
        </w:rPr>
        <w:t>9</w:t>
      </w:r>
      <w:r>
        <w:rPr>
          <w:rFonts w:hint="eastAsia"/>
        </w:rPr>
        <w:t>.2 后台处理</w:t>
      </w:r>
      <w:bookmarkEnd w:id="64"/>
    </w:p>
    <w:p>
      <w:r>
        <w:rPr>
          <w:rFonts w:hint="eastAsia"/>
        </w:rPr>
        <w:t>如果有特殊情况，员工未正常下班，车场管理员可登录云平台，在统计分析模块下的“上下班记录”页面找到对应上班记录，点击“已签到”，强制签退本班次。每个班次的收费情况在该页面也可以查询。</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Helvetica">
    <w:altName w:val="Arial"/>
    <w:panose1 w:val="020B0604020202020204"/>
    <w:charset w:val="00"/>
    <w:family w:val="swiss"/>
    <w:pitch w:val="default"/>
    <w:sig w:usb0="00000000" w:usb1="00000000" w:usb2="00000009" w:usb3="00000000" w:csb0="000001FF" w:csb1="00000000"/>
  </w:font>
  <w:font w:name="Arial">
    <w:panose1 w:val="020B0604020202020204"/>
    <w:charset w:val="00"/>
    <w:family w:val="swiss"/>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pPr>
                          <w:r>
                            <w:rPr>
                              <w:rFonts w:hint="eastAsia"/>
                            </w:rPr>
                            <w:fldChar w:fldCharType="begin"/>
                          </w:r>
                          <w:r>
                            <w:rPr>
                              <w:rFonts w:hint="eastAsia"/>
                            </w:rPr>
                            <w:instrText xml:space="preserve"> PAGE  \* MERGEFORMAT </w:instrText>
                          </w:r>
                          <w:r>
                            <w:rPr>
                              <w:rFonts w:hint="eastAsia"/>
                            </w:rPr>
                            <w:fldChar w:fldCharType="separate"/>
                          </w:r>
                          <w:r>
                            <w:rPr>
                              <w:rFonts w:hint="eastAsia"/>
                            </w:rPr>
                            <w:t>4</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NNQg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n31dpwuXDwAlxo5IonusdEK7a7tme1M&#10;cQIxZ7re8JZvaiTfMh/umUMz4MEYl3CHpZQGSUxvUVIZ9/Vf5zEeNYKXkgbNlVONWaJEftCoHQDD&#10;YLjB2A2GPqhbg26dYAwtTyYuuCAHs3RGfcEMrWIOuJjmyJTTMJi3oWtwzCAXq1UKQrdZFrb6wfII&#10;HcXzdnUIEDDpGkXplOi1Qr+lyvSzERv6z32KevofLB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ZNNQgtAgAAVwQAAA4AAAAAAAAAAQAgAAAAHwEAAGRycy9lMm9Eb2MueG1sUEsFBgAAAAAG&#10;AAYAWQEAAL4FAAAAAA==&#10;">
              <v:fill on="f" focussize="0,0"/>
              <v:stroke on="f" weight="0.5pt"/>
              <v:imagedata o:title=""/>
              <o:lock v:ext="edit" aspectratio="f"/>
              <v:textbox inset="0mm,0mm,0mm,0mm" style="mso-fit-shape-to-text:t;">
                <w:txbxContent>
                  <w:p>
                    <w:pPr>
                      <w:pStyle w:val="7"/>
                    </w:pPr>
                    <w:r>
                      <w:rPr>
                        <w:rFonts w:hint="eastAsia"/>
                      </w:rPr>
                      <w:fldChar w:fldCharType="begin"/>
                    </w:r>
                    <w:r>
                      <w:rPr>
                        <w:rFonts w:hint="eastAsia"/>
                      </w:rPr>
                      <w:instrText xml:space="preserve"> PAGE  \* MERGEFORMAT </w:instrText>
                    </w:r>
                    <w:r>
                      <w:rPr>
                        <w:rFonts w:hint="eastAsia"/>
                      </w:rPr>
                      <w:fldChar w:fldCharType="separate"/>
                    </w:r>
                    <w:r>
                      <w:rPr>
                        <w:rFonts w:hint="eastAsia"/>
                      </w:rPr>
                      <w:t>4</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E4FCF4C"/>
    <w:multiLevelType w:val="singleLevel"/>
    <w:tmpl w:val="AE4FCF4C"/>
    <w:lvl w:ilvl="0" w:tentative="0">
      <w:start w:val="1"/>
      <w:numFmt w:val="decimal"/>
      <w:suff w:val="nothing"/>
      <w:lvlText w:val="%1、"/>
      <w:lvlJc w:val="left"/>
    </w:lvl>
  </w:abstractNum>
  <w:abstractNum w:abstractNumId="1">
    <w:nsid w:val="CA1AD556"/>
    <w:multiLevelType w:val="singleLevel"/>
    <w:tmpl w:val="CA1AD556"/>
    <w:lvl w:ilvl="0" w:tentative="0">
      <w:start w:val="2"/>
      <w:numFmt w:val="decimal"/>
      <w:suff w:val="nothing"/>
      <w:lvlText w:val="（%1）"/>
      <w:lvlJc w:val="left"/>
    </w:lvl>
  </w:abstractNum>
  <w:abstractNum w:abstractNumId="2">
    <w:nsid w:val="CA4FEF5B"/>
    <w:multiLevelType w:val="singleLevel"/>
    <w:tmpl w:val="CA4FEF5B"/>
    <w:lvl w:ilvl="0" w:tentative="0">
      <w:start w:val="2"/>
      <w:numFmt w:val="chineseCounting"/>
      <w:suff w:val="nothing"/>
      <w:lvlText w:val="%1、"/>
      <w:lvlJc w:val="left"/>
      <w:rPr>
        <w:rFonts w:hint="eastAsia"/>
      </w:rPr>
    </w:lvl>
  </w:abstractNum>
  <w:abstractNum w:abstractNumId="3">
    <w:nsid w:val="E41B88DB"/>
    <w:multiLevelType w:val="singleLevel"/>
    <w:tmpl w:val="E41B88DB"/>
    <w:lvl w:ilvl="0" w:tentative="0">
      <w:start w:val="1"/>
      <w:numFmt w:val="bullet"/>
      <w:lvlText w:val=""/>
      <w:lvlJc w:val="left"/>
      <w:pPr>
        <w:ind w:left="420" w:hanging="420"/>
      </w:pPr>
      <w:rPr>
        <w:rFonts w:hint="default" w:ascii="Wingdings" w:hAnsi="Wingdings"/>
      </w:rPr>
    </w:lvl>
  </w:abstractNum>
  <w:abstractNum w:abstractNumId="4">
    <w:nsid w:val="EB4F0A3B"/>
    <w:multiLevelType w:val="singleLevel"/>
    <w:tmpl w:val="EB4F0A3B"/>
    <w:lvl w:ilvl="0" w:tentative="0">
      <w:start w:val="1"/>
      <w:numFmt w:val="bullet"/>
      <w:lvlText w:val=""/>
      <w:lvlJc w:val="left"/>
      <w:pPr>
        <w:ind w:left="420" w:hanging="420"/>
      </w:pPr>
      <w:rPr>
        <w:rFonts w:hint="default" w:ascii="Wingdings" w:hAnsi="Wingdings"/>
      </w:rPr>
    </w:lvl>
  </w:abstractNum>
  <w:abstractNum w:abstractNumId="5">
    <w:nsid w:val="F1DDA8D4"/>
    <w:multiLevelType w:val="singleLevel"/>
    <w:tmpl w:val="F1DDA8D4"/>
    <w:lvl w:ilvl="0" w:tentative="0">
      <w:start w:val="2"/>
      <w:numFmt w:val="decimal"/>
      <w:suff w:val="nothing"/>
      <w:lvlText w:val="%1、"/>
      <w:lvlJc w:val="left"/>
    </w:lvl>
  </w:abstractNum>
  <w:abstractNum w:abstractNumId="6">
    <w:nsid w:val="3ADAA065"/>
    <w:multiLevelType w:val="singleLevel"/>
    <w:tmpl w:val="3ADAA065"/>
    <w:lvl w:ilvl="0" w:tentative="0">
      <w:start w:val="1"/>
      <w:numFmt w:val="bullet"/>
      <w:lvlText w:val=""/>
      <w:lvlJc w:val="left"/>
      <w:pPr>
        <w:ind w:left="420" w:hanging="420"/>
      </w:pPr>
      <w:rPr>
        <w:rFonts w:hint="default" w:ascii="Wingdings" w:hAnsi="Wingdings"/>
      </w:rPr>
    </w:lvl>
  </w:abstractNum>
  <w:abstractNum w:abstractNumId="7">
    <w:nsid w:val="572ED1E9"/>
    <w:multiLevelType w:val="singleLevel"/>
    <w:tmpl w:val="572ED1E9"/>
    <w:lvl w:ilvl="0" w:tentative="0">
      <w:start w:val="1"/>
      <w:numFmt w:val="bullet"/>
      <w:lvlText w:val=""/>
      <w:lvlJc w:val="left"/>
      <w:pPr>
        <w:ind w:left="420" w:hanging="420"/>
      </w:pPr>
      <w:rPr>
        <w:rFonts w:hint="default" w:ascii="Wingdings" w:hAnsi="Wingdings"/>
      </w:rPr>
    </w:lvl>
  </w:abstractNum>
  <w:abstractNum w:abstractNumId="8">
    <w:nsid w:val="75B52B4D"/>
    <w:multiLevelType w:val="singleLevel"/>
    <w:tmpl w:val="75B52B4D"/>
    <w:lvl w:ilvl="0" w:tentative="0">
      <w:start w:val="1"/>
      <w:numFmt w:val="bullet"/>
      <w:lvlText w:val=""/>
      <w:lvlJc w:val="left"/>
      <w:pPr>
        <w:ind w:left="420" w:hanging="420"/>
      </w:pPr>
      <w:rPr>
        <w:rFonts w:hint="default" w:ascii="Wingdings" w:hAnsi="Wingdings"/>
      </w:rPr>
    </w:lvl>
  </w:abstractNum>
  <w:num w:numId="1">
    <w:abstractNumId w:val="2"/>
  </w:num>
  <w:num w:numId="2">
    <w:abstractNumId w:val="7"/>
  </w:num>
  <w:num w:numId="3">
    <w:abstractNumId w:val="8"/>
  </w:num>
  <w:num w:numId="4">
    <w:abstractNumId w:val="5"/>
  </w:num>
  <w:num w:numId="5">
    <w:abstractNumId w:val="3"/>
  </w:num>
  <w:num w:numId="6">
    <w:abstractNumId w:val="0"/>
  </w:num>
  <w:num w:numId="7">
    <w:abstractNumId w:val="4"/>
  </w:num>
  <w:num w:numId="8">
    <w:abstractNumId w:val="1"/>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D063778"/>
    <w:rsid w:val="00013CB3"/>
    <w:rsid w:val="00196413"/>
    <w:rsid w:val="00275121"/>
    <w:rsid w:val="00A52705"/>
    <w:rsid w:val="00C00A84"/>
    <w:rsid w:val="00DC7805"/>
    <w:rsid w:val="036501C5"/>
    <w:rsid w:val="08E23648"/>
    <w:rsid w:val="09EC4380"/>
    <w:rsid w:val="0C2A0689"/>
    <w:rsid w:val="0D063778"/>
    <w:rsid w:val="0DAD79D5"/>
    <w:rsid w:val="0DED73B8"/>
    <w:rsid w:val="118F5861"/>
    <w:rsid w:val="13FB2468"/>
    <w:rsid w:val="14C362F5"/>
    <w:rsid w:val="14F3278A"/>
    <w:rsid w:val="179F7C1A"/>
    <w:rsid w:val="19507D87"/>
    <w:rsid w:val="19FE61D9"/>
    <w:rsid w:val="1B722B44"/>
    <w:rsid w:val="1C02577E"/>
    <w:rsid w:val="24481DC3"/>
    <w:rsid w:val="25484AB5"/>
    <w:rsid w:val="299E3601"/>
    <w:rsid w:val="2BDB2C51"/>
    <w:rsid w:val="2BE35467"/>
    <w:rsid w:val="2C2272BB"/>
    <w:rsid w:val="2C3B217C"/>
    <w:rsid w:val="2C6615FC"/>
    <w:rsid w:val="2D244D5B"/>
    <w:rsid w:val="2EC610EE"/>
    <w:rsid w:val="2F4F372F"/>
    <w:rsid w:val="335E0011"/>
    <w:rsid w:val="35A8784A"/>
    <w:rsid w:val="38F23C24"/>
    <w:rsid w:val="3B8D447A"/>
    <w:rsid w:val="3C0F7327"/>
    <w:rsid w:val="3CCB0A8F"/>
    <w:rsid w:val="3CFE2651"/>
    <w:rsid w:val="3FBC4B3E"/>
    <w:rsid w:val="40310CFA"/>
    <w:rsid w:val="43DE298E"/>
    <w:rsid w:val="46D50F85"/>
    <w:rsid w:val="4CBE5D4A"/>
    <w:rsid w:val="4CF77853"/>
    <w:rsid w:val="504102C5"/>
    <w:rsid w:val="566B4FF3"/>
    <w:rsid w:val="5D3322FB"/>
    <w:rsid w:val="61393AF9"/>
    <w:rsid w:val="64A46FC3"/>
    <w:rsid w:val="64AD746D"/>
    <w:rsid w:val="66685BEF"/>
    <w:rsid w:val="6A7C7506"/>
    <w:rsid w:val="6AB748F5"/>
    <w:rsid w:val="6AE417F1"/>
    <w:rsid w:val="6C4D3F4C"/>
    <w:rsid w:val="6D790B91"/>
    <w:rsid w:val="718655B6"/>
    <w:rsid w:val="71E17D17"/>
    <w:rsid w:val="7317576A"/>
    <w:rsid w:val="74565A6A"/>
    <w:rsid w:val="774A56B0"/>
    <w:rsid w:val="787E5A06"/>
    <w:rsid w:val="78BB3F7A"/>
    <w:rsid w:val="7A12559D"/>
    <w:rsid w:val="7C257B2E"/>
    <w:rsid w:val="7CE70036"/>
    <w:rsid w:val="7F0664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after="26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6">
    <w:name w:val="toc 3"/>
    <w:basedOn w:val="1"/>
    <w:next w:val="1"/>
    <w:qFormat/>
    <w:uiPriority w:val="0"/>
    <w:pPr>
      <w:ind w:left="840" w:leftChars="400"/>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paragraph" w:styleId="11">
    <w:name w:val="Normal (Web)"/>
    <w:basedOn w:val="1"/>
    <w:qFormat/>
    <w:uiPriority w:val="0"/>
    <w:pPr>
      <w:spacing w:before="100" w:beforeAutospacing="1" w:after="100" w:afterAutospacing="1"/>
      <w:jc w:val="left"/>
    </w:pPr>
    <w:rPr>
      <w:rFonts w:cs="Times New Roman"/>
      <w:kern w:val="0"/>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Hyperlink"/>
    <w:basedOn w:val="14"/>
    <w:qFormat/>
    <w:uiPriority w:val="0"/>
    <w:rPr>
      <w:color w:val="0000FF"/>
      <w:u w:val="single"/>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9">
    <w:name w:val="WPSOffice手动目录 3"/>
    <w:qFormat/>
    <w:uiPriority w:val="0"/>
    <w:pPr>
      <w:ind w:left="400" w:leftChars="4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customXml" Target="../customXml/item1.xml"/><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jpeg"/><Relationship Id="rId53" Type="http://schemas.openxmlformats.org/officeDocument/2006/relationships/image" Target="media/image49.jpeg"/><Relationship Id="rId52" Type="http://schemas.openxmlformats.org/officeDocument/2006/relationships/image" Target="media/image48.jpe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33</Pages>
  <Words>1758</Words>
  <Characters>10026</Characters>
  <Lines>83</Lines>
  <Paragraphs>23</Paragraphs>
  <TotalTime>444</TotalTime>
  <ScaleCrop>false</ScaleCrop>
  <LinksUpToDate>false</LinksUpToDate>
  <CharactersWithSpaces>11761</CharactersWithSpaces>
  <Application>WPS Office_11.1.0.10132_F1E327BC-269C-435d-A152-05C5408002CA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2020-04-16T02:35:00Z</dcterms:created>
  <dc:creator>tingyu</dc:creator>
  <cp:lastModifiedBy>86189</cp:lastModifiedBy>
  <dcterms:modified xsi:type="dcterms:W3CDTF">2021-05-12T10:06:26Z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y fmtid="{D5CDD505-2E9C-101B-9397-08002B2CF9AE}" pid="3" name="ICV">
    <vt:lpwstr>842C1B9146114E9A866CB5F69F50D8E5</vt:lpwstr>
  </property>
</Properties>
</file>